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B6" w:rsidRDefault="00DA0DB6" w:rsidP="00DA0DB6">
      <w:pPr>
        <w:pStyle w:val="Heading1"/>
        <w:spacing w:line="480" w:lineRule="auto"/>
        <w:ind w:right="113"/>
        <w:jc w:val="both"/>
        <w:rPr>
          <w:b w:val="0"/>
          <w:lang w:val="en-US"/>
        </w:rPr>
      </w:pPr>
      <w:r w:rsidRPr="00767072">
        <w:rPr>
          <w:b w:val="0"/>
          <w:i/>
          <w:lang w:val="en-US"/>
        </w:rPr>
        <w:t>Title:</w:t>
      </w:r>
      <w:r>
        <w:rPr>
          <w:lang w:val="en-US"/>
        </w:rPr>
        <w:t xml:space="preserve"> </w:t>
      </w:r>
      <w:r w:rsidRPr="007C289E">
        <w:rPr>
          <w:b w:val="0"/>
          <w:lang w:val="en-US"/>
        </w:rPr>
        <w:t xml:space="preserve">Effect of ozonized olive oil on oral levels of </w:t>
      </w:r>
      <w:r w:rsidRPr="007C289E">
        <w:rPr>
          <w:b w:val="0"/>
          <w:i/>
          <w:lang w:val="en-US"/>
        </w:rPr>
        <w:t xml:space="preserve">Candida </w:t>
      </w:r>
      <w:r w:rsidRPr="007C289E">
        <w:rPr>
          <w:b w:val="0"/>
          <w:lang w:val="en-US"/>
        </w:rPr>
        <w:t>spp. in patients with denture stomatitis</w:t>
      </w:r>
    </w:p>
    <w:p w:rsidR="00DA0DB6" w:rsidRDefault="00DA0DB6" w:rsidP="00DA0DB6">
      <w:pPr>
        <w:pStyle w:val="Heading1"/>
        <w:spacing w:line="480" w:lineRule="auto"/>
        <w:ind w:right="113"/>
        <w:jc w:val="both"/>
        <w:rPr>
          <w:lang w:val="en-US"/>
        </w:rPr>
      </w:pPr>
    </w:p>
    <w:p w:rsidR="00DA0DB6" w:rsidRPr="00BF560E" w:rsidRDefault="00DA0DB6" w:rsidP="00DA0DB6">
      <w:pPr>
        <w:pStyle w:val="Heading1"/>
        <w:spacing w:line="480" w:lineRule="auto"/>
        <w:ind w:right="113"/>
        <w:jc w:val="both"/>
        <w:rPr>
          <w:lang w:val="en-US"/>
        </w:rPr>
      </w:pPr>
    </w:p>
    <w:p w:rsidR="00DA0DB6" w:rsidRDefault="00DA0DB6" w:rsidP="00DA0DB6">
      <w:pPr>
        <w:pStyle w:val="Heading1"/>
        <w:spacing w:line="480" w:lineRule="auto"/>
        <w:rPr>
          <w:b w:val="0"/>
          <w:lang w:val="en-US"/>
        </w:rPr>
      </w:pPr>
      <w:r w:rsidRPr="00767072">
        <w:rPr>
          <w:b w:val="0"/>
          <w:i/>
          <w:lang w:val="en-US"/>
        </w:rPr>
        <w:t>Abstract</w:t>
      </w:r>
    </w:p>
    <w:p w:rsidR="00DA0DB6" w:rsidRDefault="00DA0DB6" w:rsidP="00DA0DB6">
      <w:pPr>
        <w:pStyle w:val="BodyText"/>
        <w:spacing w:before="230" w:line="480" w:lineRule="auto"/>
        <w:ind w:left="118" w:right="111"/>
        <w:rPr>
          <w:lang w:val="en-US"/>
        </w:rPr>
      </w:pPr>
      <w:r w:rsidRPr="00767072">
        <w:rPr>
          <w:i/>
          <w:lang w:val="en-US"/>
        </w:rPr>
        <w:t>Objective:</w:t>
      </w:r>
      <w:r>
        <w:rPr>
          <w:lang w:val="en-US"/>
        </w:rPr>
        <w:t xml:space="preserve"> The aim was to evaluate the effect of Ozonized oil (OZ) on oral candidal levels in denture stomatitis patients. </w:t>
      </w:r>
      <w:r w:rsidRPr="00767072">
        <w:rPr>
          <w:lang w:val="en-US"/>
        </w:rPr>
        <w:t xml:space="preserve">Methods: </w:t>
      </w:r>
      <w:r>
        <w:rPr>
          <w:lang w:val="en-US"/>
        </w:rPr>
        <w:t xml:space="preserve">In vitro tests were performed to validate antifungal activity and to standardize OZ conditions. Antifungal activity was screened against </w:t>
      </w:r>
      <w:r>
        <w:rPr>
          <w:i/>
          <w:lang w:val="en-US"/>
        </w:rPr>
        <w:t xml:space="preserve">C. albicans </w:t>
      </w:r>
      <w:r>
        <w:rPr>
          <w:lang w:val="en-US"/>
        </w:rPr>
        <w:t>and five non-</w:t>
      </w:r>
      <w:r>
        <w:rPr>
          <w:i/>
          <w:lang w:val="en-US"/>
        </w:rPr>
        <w:t xml:space="preserve">albicans </w:t>
      </w:r>
      <w:r>
        <w:rPr>
          <w:lang w:val="en-US"/>
        </w:rPr>
        <w:t xml:space="preserve">species. Also, the effects on </w:t>
      </w:r>
      <w:r>
        <w:rPr>
          <w:i/>
          <w:lang w:val="en-US"/>
        </w:rPr>
        <w:t xml:space="preserve">C. albicans </w:t>
      </w:r>
      <w:r>
        <w:rPr>
          <w:lang w:val="en-US"/>
        </w:rPr>
        <w:t xml:space="preserve">planktonic and biofilm were evaluated. After validation, OZ was included in a therapeutic protocol of denture stomatitis in vivo. Patients used OZ or sodium bicarbonate (SB) for 14 days. After 7 and 14 days, clinical evaluation, isolation and identification of yeasts were performed. OZ showed activity against all species of </w:t>
      </w:r>
      <w:r>
        <w:rPr>
          <w:i/>
          <w:lang w:val="en-US"/>
        </w:rPr>
        <w:t>Candida</w:t>
      </w:r>
      <w:r>
        <w:rPr>
          <w:lang w:val="en-US"/>
        </w:rPr>
        <w:t xml:space="preserve">. OZ reduced the number of viable cells in </w:t>
      </w:r>
      <w:r>
        <w:rPr>
          <w:i/>
          <w:lang w:val="en-US"/>
        </w:rPr>
        <w:t xml:space="preserve">C. albicans </w:t>
      </w:r>
      <w:r>
        <w:rPr>
          <w:lang w:val="en-US"/>
        </w:rPr>
        <w:t>biofilms. Oral candidal levels were lower in relation to baseline both after treatment with SB and OZ after 14 days of treatment</w:t>
      </w:r>
      <w:r w:rsidRPr="00767072">
        <w:rPr>
          <w:lang w:val="en-US"/>
        </w:rPr>
        <w:t xml:space="preserve">. Results: </w:t>
      </w:r>
      <w:r>
        <w:rPr>
          <w:lang w:val="en-US"/>
        </w:rPr>
        <w:t xml:space="preserve">A total of 493 </w:t>
      </w:r>
      <w:r>
        <w:rPr>
          <w:i/>
          <w:lang w:val="en-US"/>
        </w:rPr>
        <w:t xml:space="preserve">Candida </w:t>
      </w:r>
      <w:r>
        <w:rPr>
          <w:lang w:val="en-US"/>
        </w:rPr>
        <w:t xml:space="preserve">spp. isolates was obtained and 80% were identified as </w:t>
      </w:r>
      <w:r>
        <w:rPr>
          <w:i/>
          <w:lang w:val="en-US"/>
        </w:rPr>
        <w:t>C. albicans</w:t>
      </w:r>
      <w:r>
        <w:rPr>
          <w:lang w:val="en-US"/>
        </w:rPr>
        <w:t xml:space="preserve">. Remission of erythematous stomatitis lesions was observed in all patients after 7 days of treatment both groups. </w:t>
      </w:r>
      <w:r w:rsidRPr="00767072">
        <w:rPr>
          <w:lang w:val="en-US"/>
        </w:rPr>
        <w:t xml:space="preserve">Conclusions: </w:t>
      </w:r>
      <w:r>
        <w:rPr>
          <w:lang w:val="en-US"/>
        </w:rPr>
        <w:t>Within the limits of the study we can conclude that ozonized oil can be a new alternative for the control of biofilm in patients with denture</w:t>
      </w:r>
      <w:r>
        <w:rPr>
          <w:spacing w:val="-9"/>
          <w:lang w:val="en-US"/>
        </w:rPr>
        <w:t xml:space="preserve"> </w:t>
      </w:r>
      <w:r>
        <w:rPr>
          <w:lang w:val="en-US"/>
        </w:rPr>
        <w:t>stomatitis.</w:t>
      </w:r>
    </w:p>
    <w:p w:rsidR="00DA0DB6" w:rsidRDefault="00DA0DB6" w:rsidP="00DA0DB6">
      <w:pPr>
        <w:pStyle w:val="BodyText"/>
        <w:spacing w:before="9" w:line="480" w:lineRule="auto"/>
        <w:jc w:val="left"/>
        <w:rPr>
          <w:lang w:val="en-US"/>
        </w:rPr>
      </w:pPr>
    </w:p>
    <w:p w:rsidR="00DA0DB6" w:rsidRDefault="00DA0DB6" w:rsidP="00DA0DB6">
      <w:pPr>
        <w:pStyle w:val="BodyText"/>
        <w:spacing w:before="9" w:line="480" w:lineRule="auto"/>
        <w:jc w:val="left"/>
        <w:rPr>
          <w:lang w:val="en-US"/>
        </w:rPr>
      </w:pPr>
    </w:p>
    <w:p w:rsidR="00DA0DB6" w:rsidRDefault="00DA0DB6" w:rsidP="00DA0DB6">
      <w:pPr>
        <w:pStyle w:val="BodyText"/>
        <w:spacing w:before="9" w:line="480" w:lineRule="auto"/>
        <w:jc w:val="left"/>
        <w:rPr>
          <w:lang w:val="en-US"/>
        </w:rPr>
      </w:pPr>
    </w:p>
    <w:p w:rsidR="00DA0DB6" w:rsidRDefault="00DA0DB6" w:rsidP="00DA0DB6">
      <w:pPr>
        <w:pStyle w:val="BodyText"/>
        <w:spacing w:before="9" w:line="480" w:lineRule="auto"/>
        <w:jc w:val="left"/>
        <w:rPr>
          <w:lang w:val="en-US"/>
        </w:rPr>
      </w:pPr>
    </w:p>
    <w:p w:rsidR="00DA0DB6" w:rsidRDefault="00DA0DB6" w:rsidP="00DA0DB6">
      <w:pPr>
        <w:pStyle w:val="BodyText"/>
        <w:spacing w:before="9" w:line="480" w:lineRule="auto"/>
        <w:jc w:val="left"/>
        <w:rPr>
          <w:lang w:val="en-US"/>
        </w:rPr>
      </w:pPr>
    </w:p>
    <w:p w:rsidR="00DA0DB6" w:rsidRDefault="00DA0DB6" w:rsidP="00DA0DB6">
      <w:pPr>
        <w:pStyle w:val="BodyText"/>
        <w:spacing w:before="1" w:line="480" w:lineRule="auto"/>
        <w:ind w:left="118"/>
        <w:rPr>
          <w:lang w:val="en-US"/>
        </w:rPr>
      </w:pPr>
      <w:r w:rsidRPr="00767072">
        <w:rPr>
          <w:i/>
          <w:lang w:val="en-US"/>
        </w:rPr>
        <w:t>Key-words:</w:t>
      </w:r>
      <w:r>
        <w:rPr>
          <w:lang w:val="en-US"/>
        </w:rPr>
        <w:t xml:space="preserve"> Ozone; </w:t>
      </w:r>
      <w:r>
        <w:rPr>
          <w:i/>
          <w:lang w:val="en-US"/>
        </w:rPr>
        <w:t>Candida</w:t>
      </w:r>
      <w:r>
        <w:rPr>
          <w:lang w:val="en-US"/>
        </w:rPr>
        <w:t>; antifungal; stomatitis; denture.</w:t>
      </w:r>
    </w:p>
    <w:p w:rsidR="00777654" w:rsidRPr="00702FAD" w:rsidRDefault="005B36A3" w:rsidP="00DA0DB6">
      <w:pPr>
        <w:pStyle w:val="Heading1"/>
        <w:numPr>
          <w:ilvl w:val="0"/>
          <w:numId w:val="2"/>
        </w:numPr>
        <w:spacing w:line="480" w:lineRule="auto"/>
        <w:rPr>
          <w:b w:val="0"/>
          <w:i/>
          <w:lang w:val="en-US"/>
        </w:rPr>
      </w:pPr>
      <w:r w:rsidRPr="00702FAD">
        <w:rPr>
          <w:b w:val="0"/>
          <w:i/>
          <w:lang w:val="en-US"/>
        </w:rPr>
        <w:lastRenderedPageBreak/>
        <w:t>Introduction</w:t>
      </w:r>
    </w:p>
    <w:p w:rsidR="00777654" w:rsidRPr="00BF560E" w:rsidRDefault="005B36A3" w:rsidP="00EE401C">
      <w:pPr>
        <w:pStyle w:val="BodyText"/>
        <w:spacing w:before="230" w:line="480" w:lineRule="auto"/>
        <w:ind w:left="118" w:right="112" w:firstLine="683"/>
        <w:rPr>
          <w:lang w:val="en-US"/>
        </w:rPr>
      </w:pPr>
      <w:r w:rsidRPr="00BF560E">
        <w:rPr>
          <w:lang w:val="en-US"/>
        </w:rPr>
        <w:t>Denture stomatitis is a multifactorial condition associated to candidal infection, poor oral hygiene, trauma, alterations in oral pH, and other systemic conditions [1,2].</w:t>
      </w:r>
    </w:p>
    <w:p w:rsidR="00777654" w:rsidRPr="00BF560E" w:rsidRDefault="005B36A3" w:rsidP="00EE401C">
      <w:pPr>
        <w:pStyle w:val="BodyText"/>
        <w:spacing w:line="480" w:lineRule="auto"/>
        <w:ind w:left="118" w:right="111" w:firstLine="683"/>
        <w:rPr>
          <w:lang w:val="en-US"/>
        </w:rPr>
      </w:pPr>
      <w:r w:rsidRPr="00BF560E">
        <w:rPr>
          <w:lang w:val="en-US"/>
        </w:rPr>
        <w:t xml:space="preserve">Microbial biofilm accumulated on the denture’s surface may create a favorable environment to </w:t>
      </w:r>
      <w:r w:rsidRPr="00BF560E">
        <w:rPr>
          <w:i/>
          <w:lang w:val="en-US"/>
        </w:rPr>
        <w:t xml:space="preserve">Candida </w:t>
      </w:r>
      <w:r w:rsidRPr="00BF560E">
        <w:rPr>
          <w:lang w:val="en-US"/>
        </w:rPr>
        <w:t xml:space="preserve">spp. growth [3] and to the establishment of pathological condition. In addition, the organization into biofilm form is shown to be less susceptible to antifungal agents [4]. </w:t>
      </w:r>
      <w:r w:rsidRPr="00BF560E">
        <w:rPr>
          <w:i/>
          <w:lang w:val="en-US"/>
        </w:rPr>
        <w:t xml:space="preserve">C. albicans </w:t>
      </w:r>
      <w:r w:rsidRPr="00BF560E">
        <w:rPr>
          <w:lang w:val="en-US"/>
        </w:rPr>
        <w:t xml:space="preserve">is the most frequently isolated species in cases of erythematous candidiasis (more than 80% of lesions) [5]. </w:t>
      </w:r>
      <w:r w:rsidRPr="00BF560E">
        <w:rPr>
          <w:i/>
          <w:lang w:val="en-US"/>
        </w:rPr>
        <w:t>C. tropicalis</w:t>
      </w:r>
      <w:r w:rsidRPr="00BF560E">
        <w:rPr>
          <w:lang w:val="en-US"/>
        </w:rPr>
        <w:t xml:space="preserve">, </w:t>
      </w:r>
      <w:r w:rsidRPr="00BF560E">
        <w:rPr>
          <w:i/>
          <w:lang w:val="en-US"/>
        </w:rPr>
        <w:t>C. glabrata, C. parapsilosis</w:t>
      </w:r>
      <w:r w:rsidRPr="00BF560E">
        <w:rPr>
          <w:lang w:val="en-US"/>
        </w:rPr>
        <w:t xml:space="preserve">, </w:t>
      </w:r>
      <w:r w:rsidRPr="00BF560E">
        <w:rPr>
          <w:i/>
          <w:lang w:val="en-US"/>
        </w:rPr>
        <w:t>C. stellatoidea</w:t>
      </w:r>
      <w:r w:rsidRPr="00BF560E">
        <w:rPr>
          <w:lang w:val="en-US"/>
        </w:rPr>
        <w:t xml:space="preserve">, </w:t>
      </w:r>
      <w:r w:rsidRPr="00BF560E">
        <w:rPr>
          <w:i/>
          <w:lang w:val="en-US"/>
        </w:rPr>
        <w:t xml:space="preserve">C. krusei </w:t>
      </w:r>
      <w:r w:rsidRPr="00BF560E">
        <w:rPr>
          <w:lang w:val="en-US"/>
        </w:rPr>
        <w:t xml:space="preserve">and </w:t>
      </w:r>
      <w:r w:rsidRPr="00BF560E">
        <w:rPr>
          <w:i/>
          <w:lang w:val="en-US"/>
        </w:rPr>
        <w:t xml:space="preserve">C. kefyr </w:t>
      </w:r>
      <w:r w:rsidRPr="00BF560E">
        <w:rPr>
          <w:lang w:val="en-US"/>
        </w:rPr>
        <w:t>are also found [6].</w:t>
      </w:r>
    </w:p>
    <w:p w:rsidR="00777654" w:rsidRPr="00BF560E" w:rsidRDefault="005B36A3" w:rsidP="00EE401C">
      <w:pPr>
        <w:pStyle w:val="BodyText"/>
        <w:spacing w:before="1" w:line="480" w:lineRule="auto"/>
        <w:ind w:left="118" w:right="111" w:firstLine="683"/>
        <w:rPr>
          <w:lang w:val="en-US"/>
        </w:rPr>
      </w:pPr>
      <w:r w:rsidRPr="00BF560E">
        <w:rPr>
          <w:lang w:val="en-US"/>
        </w:rPr>
        <w:t>The most frequently recommended treatment for erythematous stomatitis includes topical polyene antifungals and azole agents [7]. Also, the control of predisposing factors, adequacy of dentures and biofilm control are highly recommended as part of the therapeutic protocol [8].</w:t>
      </w:r>
    </w:p>
    <w:p w:rsidR="00777654" w:rsidRPr="00BF560E" w:rsidRDefault="005B36A3" w:rsidP="00EE401C">
      <w:pPr>
        <w:pStyle w:val="BodyText"/>
        <w:spacing w:before="1" w:line="480" w:lineRule="auto"/>
        <w:ind w:left="118" w:right="115" w:firstLine="683"/>
        <w:rPr>
          <w:lang w:val="en-US"/>
        </w:rPr>
      </w:pPr>
      <w:r w:rsidRPr="00BF560E">
        <w:rPr>
          <w:lang w:val="en-US"/>
        </w:rPr>
        <w:t>Regarding biofilm control, commercial denture cleansing agents have been extensively studied [9,10]. Also, some alternative solutions for prosthesis disinfection have been proposed, such as 10% vinegar [11]. The immersion in 2.5% sodium hypochlorite and use of topical antifungals has been reported as valid treatment protocols for denture stomatitis [12].</w:t>
      </w:r>
    </w:p>
    <w:p w:rsidR="00777654" w:rsidRPr="00BF560E" w:rsidRDefault="005B36A3" w:rsidP="006424E3">
      <w:pPr>
        <w:pStyle w:val="BodyText"/>
        <w:spacing w:line="480" w:lineRule="auto"/>
        <w:ind w:left="118" w:right="111" w:firstLine="683"/>
        <w:rPr>
          <w:lang w:val="en-US"/>
        </w:rPr>
      </w:pPr>
      <w:r w:rsidRPr="00BF560E">
        <w:rPr>
          <w:lang w:val="en-US"/>
        </w:rPr>
        <w:t xml:space="preserve">The oxidative capacity of ozone is the basis of its biocide activity against fungi [13], bacteria [14], and viruses [15]. It has been reported that the ozonization of oil does not alter the therapeutic properties of ozone and keep it in stable form [16]. Also, </w:t>
      </w:r>
      <w:r w:rsidRPr="000D6AA2">
        <w:rPr>
          <w:lang w:val="en-US"/>
        </w:rPr>
        <w:t>reports on the effectiveness for the treatment of cutaneous infections can be found</w:t>
      </w:r>
      <w:r w:rsidRPr="000D6AA2">
        <w:rPr>
          <w:spacing w:val="18"/>
          <w:lang w:val="en-US"/>
        </w:rPr>
        <w:t xml:space="preserve"> </w:t>
      </w:r>
      <w:r w:rsidRPr="000D6AA2">
        <w:rPr>
          <w:lang w:val="en-US"/>
        </w:rPr>
        <w:t>[17].</w:t>
      </w:r>
      <w:r w:rsidRPr="000D6AA2">
        <w:rPr>
          <w:spacing w:val="18"/>
          <w:lang w:val="en-US"/>
        </w:rPr>
        <w:t xml:space="preserve"> </w:t>
      </w:r>
      <w:r w:rsidR="000D6AA2" w:rsidRPr="000D6AA2">
        <w:rPr>
          <w:spacing w:val="18"/>
          <w:lang w:val="en-US"/>
        </w:rPr>
        <w:t>T</w:t>
      </w:r>
      <w:r w:rsidR="006424E3" w:rsidRPr="000D6AA2">
        <w:rPr>
          <w:color w:val="121212"/>
          <w:lang w:val="en-US"/>
        </w:rPr>
        <w:t xml:space="preserve">he effect of ozone treatment on cell growth and structural changes in bacteria such as </w:t>
      </w:r>
      <w:r w:rsidR="006424E3" w:rsidRPr="000D6AA2">
        <w:rPr>
          <w:i/>
          <w:color w:val="121212"/>
          <w:lang w:val="en-US"/>
        </w:rPr>
        <w:t>E. Coli</w:t>
      </w:r>
      <w:r w:rsidR="006424E3" w:rsidRPr="000D6AA2">
        <w:rPr>
          <w:color w:val="121212"/>
          <w:lang w:val="en-US"/>
        </w:rPr>
        <w:t xml:space="preserve">, </w:t>
      </w:r>
      <w:r w:rsidR="006424E3" w:rsidRPr="000D6AA2">
        <w:rPr>
          <w:i/>
          <w:color w:val="121212"/>
          <w:lang w:val="en-US"/>
        </w:rPr>
        <w:t>Salmonella sp</w:t>
      </w:r>
      <w:r w:rsidR="006424E3" w:rsidRPr="000D6AA2">
        <w:rPr>
          <w:color w:val="121212"/>
          <w:lang w:val="en-US"/>
        </w:rPr>
        <w:t xml:space="preserve">., </w:t>
      </w:r>
      <w:r w:rsidR="006424E3" w:rsidRPr="000D6AA2">
        <w:rPr>
          <w:i/>
          <w:color w:val="121212"/>
          <w:lang w:val="en-US"/>
        </w:rPr>
        <w:t>Staphylococcus aureus</w:t>
      </w:r>
      <w:r w:rsidR="006424E3" w:rsidRPr="000D6AA2">
        <w:rPr>
          <w:color w:val="121212"/>
          <w:lang w:val="en-US"/>
        </w:rPr>
        <w:t xml:space="preserve"> and </w:t>
      </w:r>
      <w:r w:rsidR="006424E3" w:rsidRPr="000D6AA2">
        <w:rPr>
          <w:i/>
          <w:color w:val="121212"/>
          <w:lang w:val="en-US"/>
        </w:rPr>
        <w:t>Bacillus subtilis</w:t>
      </w:r>
      <w:r w:rsidR="000D6AA2" w:rsidRPr="000D6AA2">
        <w:rPr>
          <w:i/>
          <w:color w:val="121212"/>
          <w:lang w:val="en-US"/>
        </w:rPr>
        <w:t xml:space="preserve"> </w:t>
      </w:r>
      <w:r w:rsidR="000D6AA2" w:rsidRPr="000D6AA2">
        <w:rPr>
          <w:color w:val="121212"/>
          <w:lang w:val="en-US"/>
        </w:rPr>
        <w:t>has been demonstrated</w:t>
      </w:r>
      <w:r w:rsidR="006424E3" w:rsidRPr="000D6AA2">
        <w:rPr>
          <w:color w:val="121212"/>
          <w:lang w:val="en-US"/>
        </w:rPr>
        <w:t xml:space="preserve"> </w:t>
      </w:r>
      <w:r w:rsidR="006424E3" w:rsidRPr="000D6AA2">
        <w:rPr>
          <w:lang w:val="en-US"/>
        </w:rPr>
        <w:t>[18].</w:t>
      </w:r>
      <w:r w:rsidR="000D6AA2">
        <w:rPr>
          <w:lang w:val="en-US"/>
        </w:rPr>
        <w:t xml:space="preserve"> </w:t>
      </w:r>
      <w:r w:rsidRPr="00BF560E">
        <w:rPr>
          <w:color w:val="121212"/>
          <w:lang w:val="en-US"/>
        </w:rPr>
        <w:t xml:space="preserve">The antifungal effect of ozonized sunflower oil against yeasts related to onychomycosis by disk diffusion method was also reported </w:t>
      </w:r>
      <w:r w:rsidRPr="00BF560E">
        <w:rPr>
          <w:lang w:val="en-US"/>
        </w:rPr>
        <w:t>[19]</w:t>
      </w:r>
      <w:r w:rsidRPr="00BF560E">
        <w:rPr>
          <w:color w:val="121212"/>
          <w:lang w:val="en-US"/>
        </w:rPr>
        <w:t>.</w:t>
      </w:r>
    </w:p>
    <w:p w:rsidR="00777654" w:rsidRPr="00BF560E" w:rsidRDefault="005B36A3" w:rsidP="00EE401C">
      <w:pPr>
        <w:pStyle w:val="BodyText"/>
        <w:spacing w:before="3" w:line="480" w:lineRule="auto"/>
        <w:ind w:left="118" w:right="109" w:firstLine="686"/>
        <w:rPr>
          <w:lang w:val="en-US"/>
        </w:rPr>
      </w:pPr>
      <w:r w:rsidRPr="00BF560E">
        <w:rPr>
          <w:lang w:val="en-US"/>
        </w:rPr>
        <w:t xml:space="preserve">Ozonated water has been proposed in Dentistry due to the antimicrobial potential against a variety of oral pathogens [20, 21]. </w:t>
      </w:r>
      <w:r w:rsidRPr="00BF560E">
        <w:rPr>
          <w:color w:val="121212"/>
          <w:lang w:val="en-US"/>
        </w:rPr>
        <w:t xml:space="preserve">Silveira et al. </w:t>
      </w:r>
      <w:r w:rsidRPr="00BF560E">
        <w:rPr>
          <w:lang w:val="en-US"/>
        </w:rPr>
        <w:t>[22]</w:t>
      </w:r>
      <w:r w:rsidRPr="00BF560E">
        <w:rPr>
          <w:color w:val="121212"/>
          <w:lang w:val="en-US"/>
        </w:rPr>
        <w:t>, in a study with dogs, reported that the treatment success rate with use of ozonized oil as intracanal medication was 77%. This percentage was comparable to the observed for calcium hydroxide/</w:t>
      </w:r>
      <w:r w:rsidRPr="00BF560E">
        <w:rPr>
          <w:lang w:val="en-US"/>
        </w:rPr>
        <w:t xml:space="preserve">camphorated paramonochlorophenol (74%). Ozonized oil associated to zinc oxide showed to be a valid alternative obturing material in infected primary teeth [23]. Kollmuss et al. [24] reported the effect of gas ozone and ozonated water on cariogenic biofilm. The application of ozonized oil on oral levels of </w:t>
      </w:r>
      <w:r w:rsidRPr="00BF560E">
        <w:rPr>
          <w:i/>
          <w:lang w:val="en-US"/>
        </w:rPr>
        <w:t xml:space="preserve">Candida </w:t>
      </w:r>
      <w:r w:rsidRPr="00BF560E">
        <w:rPr>
          <w:lang w:val="en-US"/>
        </w:rPr>
        <w:t>spp. and possible application in the control of denture stomatitis is still</w:t>
      </w:r>
      <w:r w:rsidRPr="00BF560E">
        <w:rPr>
          <w:spacing w:val="-16"/>
          <w:lang w:val="en-US"/>
        </w:rPr>
        <w:t xml:space="preserve"> </w:t>
      </w:r>
      <w:r w:rsidRPr="00BF560E">
        <w:rPr>
          <w:lang w:val="en-US"/>
        </w:rPr>
        <w:t>unknown.</w:t>
      </w:r>
    </w:p>
    <w:p w:rsidR="00777654" w:rsidRPr="00BF560E" w:rsidRDefault="005B36A3" w:rsidP="000D6AA2">
      <w:pPr>
        <w:pStyle w:val="BodyText"/>
        <w:spacing w:before="2" w:line="480" w:lineRule="auto"/>
        <w:ind w:left="118"/>
        <w:rPr>
          <w:lang w:val="en-US"/>
        </w:rPr>
      </w:pPr>
      <w:r w:rsidRPr="00BF560E">
        <w:rPr>
          <w:lang w:val="en-US"/>
        </w:rPr>
        <w:t>This study aimed to evaluate the effect of ozonated olive oil on the oral levels of</w:t>
      </w:r>
      <w:r w:rsidR="000D6AA2">
        <w:rPr>
          <w:lang w:val="en-US"/>
        </w:rPr>
        <w:t xml:space="preserve"> </w:t>
      </w:r>
      <w:r w:rsidRPr="00BF560E">
        <w:rPr>
          <w:i/>
          <w:lang w:val="en-US"/>
        </w:rPr>
        <w:t xml:space="preserve">Candida </w:t>
      </w:r>
      <w:r w:rsidRPr="00BF560E">
        <w:rPr>
          <w:lang w:val="en-US"/>
        </w:rPr>
        <w:t>spp. in patients with denture stomatitis.</w:t>
      </w:r>
    </w:p>
    <w:p w:rsidR="00777654" w:rsidRPr="00BF560E" w:rsidRDefault="00777654" w:rsidP="00EE401C">
      <w:pPr>
        <w:pStyle w:val="BodyText"/>
        <w:spacing w:line="480" w:lineRule="auto"/>
        <w:jc w:val="left"/>
        <w:rPr>
          <w:lang w:val="en-US"/>
        </w:rPr>
      </w:pPr>
    </w:p>
    <w:p w:rsidR="00777654" w:rsidRPr="00702FAD" w:rsidRDefault="005B36A3" w:rsidP="00702FAD">
      <w:pPr>
        <w:pStyle w:val="Heading1"/>
        <w:numPr>
          <w:ilvl w:val="0"/>
          <w:numId w:val="2"/>
        </w:numPr>
        <w:spacing w:before="232" w:line="480" w:lineRule="auto"/>
        <w:jc w:val="both"/>
        <w:rPr>
          <w:b w:val="0"/>
          <w:i/>
          <w:lang w:val="en-US"/>
        </w:rPr>
      </w:pPr>
      <w:r w:rsidRPr="00702FAD">
        <w:rPr>
          <w:b w:val="0"/>
          <w:i/>
          <w:lang w:val="en-US"/>
        </w:rPr>
        <w:t>Material and methods</w:t>
      </w:r>
    </w:p>
    <w:p w:rsidR="00777654" w:rsidRPr="00702FAD" w:rsidRDefault="005B36A3" w:rsidP="00EE401C">
      <w:pPr>
        <w:spacing w:before="228" w:line="480" w:lineRule="auto"/>
        <w:ind w:left="118"/>
        <w:jc w:val="both"/>
        <w:rPr>
          <w:i/>
          <w:sz w:val="24"/>
          <w:szCs w:val="24"/>
          <w:lang w:val="en-US"/>
        </w:rPr>
      </w:pPr>
      <w:r w:rsidRPr="00702FAD">
        <w:rPr>
          <w:i/>
          <w:sz w:val="24"/>
          <w:szCs w:val="24"/>
          <w:lang w:val="en-US"/>
        </w:rPr>
        <w:t>Ozonated olive oil</w:t>
      </w:r>
    </w:p>
    <w:p w:rsidR="00777654" w:rsidRPr="00BF560E" w:rsidRDefault="005B36A3" w:rsidP="00702FAD">
      <w:pPr>
        <w:pStyle w:val="BodyText"/>
        <w:spacing w:before="231" w:line="480" w:lineRule="auto"/>
        <w:ind w:left="118" w:right="112" w:firstLine="707"/>
        <w:rPr>
          <w:lang w:val="en-US"/>
        </w:rPr>
      </w:pPr>
      <w:r w:rsidRPr="00BF560E">
        <w:rPr>
          <w:lang w:val="en-US"/>
        </w:rPr>
        <w:t>An aliquot of 100 ml of extra virgin olive oil was maintained into a bubbling reactor in water bath at 25ºC. Ozone was generated by an ozone generator (Ozoxi, model RADAST 10C) at a constant flow rate. The flow rate was adjusted and the temperature of the oil did not exceed 35ºC. Olive oil was saturated with ozone until a</w:t>
      </w:r>
      <w:r w:rsidR="00702FAD">
        <w:rPr>
          <w:lang w:val="en-US"/>
        </w:rPr>
        <w:t xml:space="preserve"> </w:t>
      </w:r>
      <w:r w:rsidRPr="00BF560E">
        <w:rPr>
          <w:lang w:val="en-US"/>
        </w:rPr>
        <w:t>thick gel was obtained. The end point of the reaction was obtained when the peroxide values remain stable. The peroxide value was 900 meq/l.</w:t>
      </w:r>
    </w:p>
    <w:p w:rsidR="00777654" w:rsidRPr="00BF560E" w:rsidRDefault="00777654" w:rsidP="00EE401C">
      <w:pPr>
        <w:pStyle w:val="BodyText"/>
        <w:spacing w:line="480" w:lineRule="auto"/>
        <w:jc w:val="left"/>
        <w:rPr>
          <w:lang w:val="en-US"/>
        </w:rPr>
      </w:pPr>
    </w:p>
    <w:p w:rsidR="00777654" w:rsidRPr="00702FAD" w:rsidRDefault="005B36A3" w:rsidP="00EE401C">
      <w:pPr>
        <w:pStyle w:val="Heading1"/>
        <w:spacing w:before="0" w:line="480" w:lineRule="auto"/>
        <w:rPr>
          <w:b w:val="0"/>
          <w:lang w:val="en-US"/>
        </w:rPr>
      </w:pPr>
      <w:r w:rsidRPr="00702FAD">
        <w:rPr>
          <w:b w:val="0"/>
          <w:i/>
          <w:lang w:val="en-US"/>
        </w:rPr>
        <w:t xml:space="preserve">In vitro </w:t>
      </w:r>
      <w:r w:rsidRPr="00702FAD">
        <w:rPr>
          <w:b w:val="0"/>
          <w:lang w:val="en-US"/>
        </w:rPr>
        <w:t>antimicrobial activity of ozonized oil</w:t>
      </w:r>
    </w:p>
    <w:p w:rsidR="00777654" w:rsidRPr="00BF560E" w:rsidRDefault="005B36A3" w:rsidP="00EE401C">
      <w:pPr>
        <w:spacing w:before="228" w:line="480" w:lineRule="auto"/>
        <w:ind w:left="118"/>
        <w:rPr>
          <w:i/>
          <w:sz w:val="24"/>
          <w:szCs w:val="24"/>
          <w:lang w:val="en-US"/>
        </w:rPr>
      </w:pPr>
      <w:r w:rsidRPr="00BF560E">
        <w:rPr>
          <w:i/>
          <w:sz w:val="24"/>
          <w:szCs w:val="24"/>
          <w:lang w:val="en-US"/>
        </w:rPr>
        <w:t>Agar diffusion assay and determination of minimum fungicide concentration</w:t>
      </w:r>
    </w:p>
    <w:p w:rsidR="00777654" w:rsidRPr="00BF560E" w:rsidRDefault="005B36A3" w:rsidP="00EE401C">
      <w:pPr>
        <w:spacing w:line="480" w:lineRule="auto"/>
        <w:ind w:left="118" w:right="112" w:firstLine="707"/>
        <w:jc w:val="both"/>
        <w:rPr>
          <w:sz w:val="24"/>
          <w:szCs w:val="24"/>
          <w:lang w:val="en-US"/>
        </w:rPr>
      </w:pPr>
      <w:r w:rsidRPr="00BF560E">
        <w:rPr>
          <w:sz w:val="24"/>
          <w:szCs w:val="24"/>
          <w:lang w:val="en-US"/>
        </w:rPr>
        <w:t xml:space="preserve">This study was previously submitted and approved by Local Ethical Committee (Protocol number 058/00 – PH/CEP). Reference strains of </w:t>
      </w:r>
      <w:r w:rsidRPr="00BF560E">
        <w:rPr>
          <w:i/>
          <w:sz w:val="24"/>
          <w:szCs w:val="24"/>
          <w:lang w:val="en-US"/>
        </w:rPr>
        <w:t xml:space="preserve">C. albicans </w:t>
      </w:r>
      <w:r w:rsidRPr="00BF560E">
        <w:rPr>
          <w:sz w:val="24"/>
          <w:szCs w:val="24"/>
          <w:lang w:val="en-US"/>
        </w:rPr>
        <w:t xml:space="preserve">(ATCC18804 and ATCC36802), </w:t>
      </w:r>
      <w:r w:rsidRPr="00BF560E">
        <w:rPr>
          <w:i/>
          <w:sz w:val="24"/>
          <w:szCs w:val="24"/>
          <w:lang w:val="en-US"/>
        </w:rPr>
        <w:t xml:space="preserve">C. tropicalis </w:t>
      </w:r>
      <w:r w:rsidRPr="00BF560E">
        <w:rPr>
          <w:sz w:val="24"/>
          <w:szCs w:val="24"/>
          <w:lang w:val="en-US"/>
        </w:rPr>
        <w:t xml:space="preserve">(ATCC13803), </w:t>
      </w:r>
      <w:r w:rsidRPr="00BF560E">
        <w:rPr>
          <w:i/>
          <w:sz w:val="24"/>
          <w:szCs w:val="24"/>
          <w:lang w:val="en-US"/>
        </w:rPr>
        <w:t xml:space="preserve">C. dubliniensis </w:t>
      </w:r>
      <w:r w:rsidRPr="00BF560E">
        <w:rPr>
          <w:sz w:val="24"/>
          <w:szCs w:val="24"/>
          <w:lang w:val="en-US"/>
        </w:rPr>
        <w:t xml:space="preserve">(NCPF3108), </w:t>
      </w:r>
      <w:r w:rsidRPr="00BF560E">
        <w:rPr>
          <w:i/>
          <w:sz w:val="24"/>
          <w:szCs w:val="24"/>
          <w:lang w:val="en-US"/>
        </w:rPr>
        <w:t xml:space="preserve">C. krusei </w:t>
      </w:r>
      <w:r w:rsidRPr="00BF560E">
        <w:rPr>
          <w:sz w:val="24"/>
          <w:szCs w:val="24"/>
          <w:lang w:val="en-US"/>
        </w:rPr>
        <w:t xml:space="preserve">(ATCC6258), </w:t>
      </w:r>
      <w:r w:rsidRPr="00BF560E">
        <w:rPr>
          <w:i/>
          <w:sz w:val="24"/>
          <w:szCs w:val="24"/>
          <w:lang w:val="en-US"/>
        </w:rPr>
        <w:t xml:space="preserve">C. guilliermondii </w:t>
      </w:r>
      <w:r w:rsidRPr="00BF560E">
        <w:rPr>
          <w:sz w:val="24"/>
          <w:szCs w:val="24"/>
          <w:lang w:val="en-US"/>
        </w:rPr>
        <w:t xml:space="preserve">(FCF205) and </w:t>
      </w:r>
      <w:r w:rsidRPr="00BF560E">
        <w:rPr>
          <w:i/>
          <w:sz w:val="24"/>
          <w:szCs w:val="24"/>
          <w:lang w:val="en-US"/>
        </w:rPr>
        <w:t xml:space="preserve">C. parapsilosis </w:t>
      </w:r>
      <w:r w:rsidRPr="00BF560E">
        <w:rPr>
          <w:sz w:val="24"/>
          <w:szCs w:val="24"/>
          <w:lang w:val="en-US"/>
        </w:rPr>
        <w:t xml:space="preserve">(ATCC22019) were evaluated. Also, twenty </w:t>
      </w:r>
      <w:r w:rsidRPr="00BF560E">
        <w:rPr>
          <w:i/>
          <w:sz w:val="24"/>
          <w:szCs w:val="24"/>
          <w:lang w:val="en-US"/>
        </w:rPr>
        <w:t xml:space="preserve">C. albicans </w:t>
      </w:r>
      <w:r w:rsidRPr="00BF560E">
        <w:rPr>
          <w:sz w:val="24"/>
          <w:szCs w:val="24"/>
          <w:lang w:val="en-US"/>
        </w:rPr>
        <w:t xml:space="preserve">and twenty </w:t>
      </w:r>
      <w:r w:rsidRPr="00BF560E">
        <w:rPr>
          <w:i/>
          <w:sz w:val="24"/>
          <w:szCs w:val="24"/>
          <w:lang w:val="en-US"/>
        </w:rPr>
        <w:t xml:space="preserve">C. tropicalis </w:t>
      </w:r>
      <w:r w:rsidRPr="00BF560E">
        <w:rPr>
          <w:sz w:val="24"/>
          <w:szCs w:val="24"/>
          <w:lang w:val="en-US"/>
        </w:rPr>
        <w:t>samples, previously isolated from the oral cavity of control individuals and stored at -80°C, were included in the study.</w:t>
      </w:r>
    </w:p>
    <w:p w:rsidR="00777654" w:rsidRPr="00BF560E" w:rsidRDefault="005B36A3" w:rsidP="00EE401C">
      <w:pPr>
        <w:pStyle w:val="BodyText"/>
        <w:spacing w:before="2" w:line="480" w:lineRule="auto"/>
        <w:ind w:left="118" w:right="112" w:firstLine="707"/>
        <w:rPr>
          <w:lang w:val="en-US"/>
        </w:rPr>
      </w:pPr>
      <w:r w:rsidRPr="00BF560E">
        <w:rPr>
          <w:lang w:val="en-US"/>
        </w:rPr>
        <w:t>Values of minimum fungicide concentration (MFC) were determined by agar dilution method. Initially, isolates were inoculated on Sabouraud dextrose agar (Difco, Detroit, USA) and incubated at 37° C for 24 hours aerobically. A standardized suspension of cells (0.5 McFarland scale) was obtained in sterile saline solution (NaCl 0.85%). Plates containing serial dilutions (50% - 0.37%) of ozonized oil, solubilized in Tween 80, in RPMI medium buffered with MOPS were obtained. The isolates were inoculated with the aid of a Steers replicator. Then, the plates were incubated at 37°C for 48 hours. The experiment was performed in duplicate. After the incubation period, reading was based on growth of the isolates tested in various dilutions. The MFC was defined as the lowest concentration that inhibited the growth of the samples.</w:t>
      </w:r>
    </w:p>
    <w:p w:rsidR="00702FAD" w:rsidRDefault="00702FAD" w:rsidP="00EE401C">
      <w:pPr>
        <w:spacing w:before="118" w:line="480" w:lineRule="auto"/>
        <w:ind w:left="118"/>
        <w:rPr>
          <w:i/>
          <w:sz w:val="24"/>
          <w:szCs w:val="24"/>
          <w:lang w:val="en-US"/>
        </w:rPr>
      </w:pPr>
    </w:p>
    <w:p w:rsidR="00777654" w:rsidRPr="00BF560E" w:rsidRDefault="005B36A3" w:rsidP="00EE401C">
      <w:pPr>
        <w:spacing w:before="118" w:line="480" w:lineRule="auto"/>
        <w:ind w:left="118"/>
        <w:rPr>
          <w:i/>
          <w:sz w:val="24"/>
          <w:szCs w:val="24"/>
          <w:lang w:val="en-US"/>
        </w:rPr>
      </w:pPr>
      <w:r w:rsidRPr="00BF560E">
        <w:rPr>
          <w:i/>
          <w:sz w:val="24"/>
          <w:szCs w:val="24"/>
          <w:lang w:val="en-US"/>
        </w:rPr>
        <w:t>In vitro C. albicans biofilm eradication by ozonated oil</w:t>
      </w:r>
    </w:p>
    <w:p w:rsidR="00777654" w:rsidRPr="00BF560E" w:rsidRDefault="005B36A3" w:rsidP="00EE401C">
      <w:pPr>
        <w:pStyle w:val="BodyText"/>
        <w:spacing w:line="480" w:lineRule="auto"/>
        <w:ind w:left="118" w:right="114" w:firstLine="707"/>
        <w:rPr>
          <w:lang w:val="en-US"/>
        </w:rPr>
      </w:pPr>
      <w:r w:rsidRPr="00BF560E">
        <w:rPr>
          <w:lang w:val="en-US"/>
        </w:rPr>
        <w:t>Specimens of self-cured resin (1 cm</w:t>
      </w:r>
      <w:r w:rsidRPr="00BF560E">
        <w:rPr>
          <w:vertAlign w:val="superscript"/>
          <w:lang w:val="en-US"/>
        </w:rPr>
        <w:t>2</w:t>
      </w:r>
      <w:r w:rsidRPr="00BF560E">
        <w:rPr>
          <w:lang w:val="en-US"/>
        </w:rPr>
        <w:t>) (Clássico, São Paulo, Brazil) were obtained, immersed into tubes containing water and autoclaved for 15 min at 121</w:t>
      </w:r>
      <w:r w:rsidRPr="00BF560E">
        <w:rPr>
          <w:vertAlign w:val="superscript"/>
          <w:lang w:val="en-US"/>
        </w:rPr>
        <w:t>o</w:t>
      </w:r>
      <w:r w:rsidRPr="00BF560E">
        <w:rPr>
          <w:lang w:val="en-US"/>
        </w:rPr>
        <w:t>C. They were randomly distributed into 24-wells culture cell plates. The study groups were Ozonated oil (OZ) and sodium bicarbonate (SB, control) (n=8).</w:t>
      </w:r>
    </w:p>
    <w:p w:rsidR="00777654" w:rsidRPr="00BF560E" w:rsidRDefault="005B36A3" w:rsidP="00EE401C">
      <w:pPr>
        <w:pStyle w:val="BodyText"/>
        <w:spacing w:line="480" w:lineRule="auto"/>
        <w:ind w:left="118" w:right="111" w:firstLine="707"/>
        <w:rPr>
          <w:lang w:val="en-US"/>
        </w:rPr>
      </w:pPr>
      <w:r w:rsidRPr="00BF560E">
        <w:rPr>
          <w:lang w:val="en-US"/>
        </w:rPr>
        <w:t xml:space="preserve">Seven </w:t>
      </w:r>
      <w:r w:rsidRPr="00BF560E">
        <w:rPr>
          <w:i/>
          <w:lang w:val="en-US"/>
        </w:rPr>
        <w:t xml:space="preserve">C. albicans </w:t>
      </w:r>
      <w:r w:rsidRPr="00BF560E">
        <w:rPr>
          <w:lang w:val="en-US"/>
        </w:rPr>
        <w:t xml:space="preserve">isolates obtained from denture-related stomatitis and </w:t>
      </w:r>
      <w:r w:rsidRPr="00BF560E">
        <w:rPr>
          <w:i/>
          <w:lang w:val="en-US"/>
        </w:rPr>
        <w:t xml:space="preserve">C. albicans </w:t>
      </w:r>
      <w:r w:rsidRPr="00BF560E">
        <w:rPr>
          <w:lang w:val="en-US"/>
        </w:rPr>
        <w:t>ATCC 18804 were plated onto Sabouraud dextrose agar and incubated for 24h at 37</w:t>
      </w:r>
      <w:r w:rsidRPr="00BF560E">
        <w:rPr>
          <w:vertAlign w:val="superscript"/>
          <w:lang w:val="en-US"/>
        </w:rPr>
        <w:t>o</w:t>
      </w:r>
      <w:r w:rsidRPr="00BF560E">
        <w:rPr>
          <w:lang w:val="en-US"/>
        </w:rPr>
        <w:t>C. After this period, standardized suspensions containing 10</w:t>
      </w:r>
      <w:r w:rsidRPr="00BF560E">
        <w:rPr>
          <w:vertAlign w:val="superscript"/>
          <w:lang w:val="en-US"/>
        </w:rPr>
        <w:t>6</w:t>
      </w:r>
      <w:r w:rsidRPr="00BF560E">
        <w:rPr>
          <w:lang w:val="en-US"/>
        </w:rPr>
        <w:t xml:space="preserve"> cells/ml in phosphate buffered saline (PBS 0.1 M e pH 7.2) were obtained spectrophotometrically (Micronal</w:t>
      </w:r>
      <w:r w:rsidRPr="00BF560E">
        <w:rPr>
          <w:vertAlign w:val="superscript"/>
          <w:lang w:val="en-US"/>
        </w:rPr>
        <w:t>®</w:t>
      </w:r>
      <w:r w:rsidRPr="00BF560E">
        <w:rPr>
          <w:lang w:val="en-US"/>
        </w:rPr>
        <w:t xml:space="preserve"> B582). Then, 3 ml of RPMI 1640 without sodium bicarbonate with L-alanine (Himedia, Mumbai, India) supplemented with 2% glucose and buffered to pH 6.5 with MOPS (Sigma, St. Louis, USA) were added to each well containing the specimen. An aliquot of 300 µl of each fungal suspension were added to each well and after gently agitation, plates were incubated at 37</w:t>
      </w:r>
      <w:r w:rsidRPr="00BF560E">
        <w:rPr>
          <w:vertAlign w:val="superscript"/>
          <w:lang w:val="en-US"/>
        </w:rPr>
        <w:t>o</w:t>
      </w:r>
      <w:r w:rsidRPr="00BF560E">
        <w:rPr>
          <w:lang w:val="en-US"/>
        </w:rPr>
        <w:t>C for 48h. After 24h of incubation the culture medium was refreshed.</w:t>
      </w:r>
    </w:p>
    <w:p w:rsidR="00777654" w:rsidRPr="00BF560E" w:rsidRDefault="005B36A3" w:rsidP="00EE401C">
      <w:pPr>
        <w:pStyle w:val="BodyText"/>
        <w:spacing w:before="2" w:line="480" w:lineRule="auto"/>
        <w:ind w:left="118" w:right="108" w:firstLine="707"/>
        <w:rPr>
          <w:lang w:val="en-US"/>
        </w:rPr>
      </w:pPr>
      <w:r w:rsidRPr="00BF560E">
        <w:rPr>
          <w:lang w:val="en-US"/>
        </w:rPr>
        <w:t>After the period of biofilm formation, the specimens were carefully removed from the culture medium and transferred to new 24-well plates containing 3 ml per well of sterile phosphate buffered saline (PBS 0.1M e pH 7.2) for removing non- adherent cells. Specimens from the SB group were immersed in 3 ml of a sterile 3% sodium bicarbonate solution (Sigma, Detroit, USA) during 5 min. Specimens from the OZ group were immersed in 1.5 g of ozonated oil during 5 min.</w:t>
      </w:r>
    </w:p>
    <w:p w:rsidR="00777654" w:rsidRPr="00BF560E" w:rsidRDefault="005B36A3" w:rsidP="00702FAD">
      <w:pPr>
        <w:pStyle w:val="BodyText"/>
        <w:spacing w:line="480" w:lineRule="auto"/>
        <w:ind w:left="118" w:right="112" w:firstLine="707"/>
        <w:rPr>
          <w:lang w:val="en-US"/>
        </w:rPr>
      </w:pPr>
      <w:r w:rsidRPr="00BF560E">
        <w:rPr>
          <w:lang w:val="en-US"/>
        </w:rPr>
        <w:t xml:space="preserve">After this period, coupons were transferred to tubes containing 5 ml of </w:t>
      </w:r>
      <w:r w:rsidRPr="00BF560E">
        <w:rPr>
          <w:spacing w:val="-2"/>
          <w:lang w:val="en-US"/>
        </w:rPr>
        <w:t xml:space="preserve">PBS </w:t>
      </w:r>
      <w:r w:rsidRPr="00BF560E">
        <w:rPr>
          <w:lang w:val="en-US"/>
        </w:rPr>
        <w:t>and vortexed for 1 min. Suspension was diluted to 10</w:t>
      </w:r>
      <w:r w:rsidRPr="00BF560E">
        <w:rPr>
          <w:vertAlign w:val="superscript"/>
          <w:lang w:val="en-US"/>
        </w:rPr>
        <w:t>-2</w:t>
      </w:r>
      <w:r w:rsidRPr="00BF560E">
        <w:rPr>
          <w:lang w:val="en-US"/>
        </w:rPr>
        <w:t xml:space="preserve"> and 10</w:t>
      </w:r>
      <w:r w:rsidRPr="00BF560E">
        <w:rPr>
          <w:vertAlign w:val="superscript"/>
          <w:lang w:val="en-US"/>
        </w:rPr>
        <w:t>-4</w:t>
      </w:r>
      <w:r w:rsidRPr="00BF560E">
        <w:rPr>
          <w:lang w:val="en-US"/>
        </w:rPr>
        <w:t xml:space="preserve"> in sterile physiologic solution</w:t>
      </w:r>
      <w:r w:rsidRPr="00BF560E">
        <w:rPr>
          <w:spacing w:val="23"/>
          <w:lang w:val="en-US"/>
        </w:rPr>
        <w:t xml:space="preserve"> </w:t>
      </w:r>
      <w:r w:rsidRPr="00BF560E">
        <w:rPr>
          <w:lang w:val="en-US"/>
        </w:rPr>
        <w:t>and</w:t>
      </w:r>
      <w:r w:rsidRPr="00BF560E">
        <w:rPr>
          <w:spacing w:val="25"/>
          <w:lang w:val="en-US"/>
        </w:rPr>
        <w:t xml:space="preserve"> </w:t>
      </w:r>
      <w:r w:rsidRPr="00BF560E">
        <w:rPr>
          <w:lang w:val="en-US"/>
        </w:rPr>
        <w:t>plated</w:t>
      </w:r>
      <w:r w:rsidRPr="00BF560E">
        <w:rPr>
          <w:spacing w:val="25"/>
          <w:lang w:val="en-US"/>
        </w:rPr>
        <w:t xml:space="preserve"> </w:t>
      </w:r>
      <w:r w:rsidRPr="00BF560E">
        <w:rPr>
          <w:lang w:val="en-US"/>
        </w:rPr>
        <w:t>on</w:t>
      </w:r>
      <w:r w:rsidRPr="00BF560E">
        <w:rPr>
          <w:spacing w:val="25"/>
          <w:lang w:val="en-US"/>
        </w:rPr>
        <w:t xml:space="preserve"> </w:t>
      </w:r>
      <w:r w:rsidRPr="00BF560E">
        <w:rPr>
          <w:lang w:val="en-US"/>
        </w:rPr>
        <w:t>Sabouraud</w:t>
      </w:r>
      <w:r w:rsidRPr="00BF560E">
        <w:rPr>
          <w:spacing w:val="25"/>
          <w:lang w:val="en-US"/>
        </w:rPr>
        <w:t xml:space="preserve"> </w:t>
      </w:r>
      <w:r w:rsidRPr="00BF560E">
        <w:rPr>
          <w:lang w:val="en-US"/>
        </w:rPr>
        <w:t>dextrose</w:t>
      </w:r>
      <w:r w:rsidRPr="00BF560E">
        <w:rPr>
          <w:spacing w:val="25"/>
          <w:lang w:val="en-US"/>
        </w:rPr>
        <w:t xml:space="preserve"> </w:t>
      </w:r>
      <w:r w:rsidRPr="00BF560E">
        <w:rPr>
          <w:lang w:val="en-US"/>
        </w:rPr>
        <w:t>agar</w:t>
      </w:r>
      <w:r w:rsidRPr="00BF560E">
        <w:rPr>
          <w:spacing w:val="23"/>
          <w:lang w:val="en-US"/>
        </w:rPr>
        <w:t xml:space="preserve"> </w:t>
      </w:r>
      <w:r w:rsidRPr="00BF560E">
        <w:rPr>
          <w:lang w:val="en-US"/>
        </w:rPr>
        <w:t>(Himedia,</w:t>
      </w:r>
      <w:r w:rsidRPr="00BF560E">
        <w:rPr>
          <w:spacing w:val="25"/>
          <w:lang w:val="en-US"/>
        </w:rPr>
        <w:t xml:space="preserve"> </w:t>
      </w:r>
      <w:r w:rsidRPr="00BF560E">
        <w:rPr>
          <w:lang w:val="en-US"/>
        </w:rPr>
        <w:t>Mumbai,</w:t>
      </w:r>
      <w:r w:rsidRPr="00BF560E">
        <w:rPr>
          <w:spacing w:val="25"/>
          <w:lang w:val="en-US"/>
        </w:rPr>
        <w:t xml:space="preserve"> </w:t>
      </w:r>
      <w:r w:rsidRPr="00BF560E">
        <w:rPr>
          <w:lang w:val="en-US"/>
        </w:rPr>
        <w:t>India)</w:t>
      </w:r>
      <w:r w:rsidRPr="00BF560E">
        <w:rPr>
          <w:spacing w:val="23"/>
          <w:lang w:val="en-US"/>
        </w:rPr>
        <w:t xml:space="preserve"> </w:t>
      </w:r>
      <w:r w:rsidRPr="00BF560E">
        <w:rPr>
          <w:lang w:val="en-US"/>
        </w:rPr>
        <w:t>in</w:t>
      </w:r>
      <w:r w:rsidR="00702FAD">
        <w:rPr>
          <w:lang w:val="en-US"/>
        </w:rPr>
        <w:t xml:space="preserve"> </w:t>
      </w:r>
      <w:r w:rsidRPr="00BF560E">
        <w:rPr>
          <w:lang w:val="en-US"/>
        </w:rPr>
        <w:t>duplicate. Plates were incubated for 48 h at 37</w:t>
      </w:r>
      <w:r w:rsidRPr="00BF560E">
        <w:rPr>
          <w:vertAlign w:val="superscript"/>
          <w:lang w:val="en-US"/>
        </w:rPr>
        <w:t>o</w:t>
      </w:r>
      <w:r w:rsidRPr="00BF560E">
        <w:rPr>
          <w:lang w:val="en-US"/>
        </w:rPr>
        <w:t>C and after the value of colony- forming units per milliliter (cfu/ml) was calculated for each group.</w:t>
      </w:r>
    </w:p>
    <w:p w:rsidR="00777654" w:rsidRPr="00BF560E" w:rsidRDefault="00777654" w:rsidP="00EE401C">
      <w:pPr>
        <w:pStyle w:val="BodyText"/>
        <w:spacing w:line="480" w:lineRule="auto"/>
        <w:jc w:val="left"/>
        <w:rPr>
          <w:lang w:val="en-US"/>
        </w:rPr>
      </w:pPr>
    </w:p>
    <w:p w:rsidR="00777654" w:rsidRPr="00702FAD" w:rsidRDefault="005B36A3" w:rsidP="00EE401C">
      <w:pPr>
        <w:spacing w:line="480" w:lineRule="auto"/>
        <w:ind w:left="118"/>
        <w:rPr>
          <w:i/>
          <w:sz w:val="24"/>
          <w:szCs w:val="24"/>
          <w:lang w:val="en-US"/>
        </w:rPr>
      </w:pPr>
      <w:r w:rsidRPr="00702FAD">
        <w:rPr>
          <w:i/>
          <w:sz w:val="24"/>
          <w:szCs w:val="24"/>
          <w:lang w:val="en-US"/>
        </w:rPr>
        <w:t>In vivo evaluation</w:t>
      </w:r>
    </w:p>
    <w:p w:rsidR="00777654" w:rsidRPr="00BF560E" w:rsidRDefault="005B36A3" w:rsidP="00EE401C">
      <w:pPr>
        <w:pStyle w:val="BodyText"/>
        <w:spacing w:line="480" w:lineRule="auto"/>
        <w:ind w:left="118" w:right="112" w:firstLine="707"/>
        <w:rPr>
          <w:lang w:val="en-US"/>
        </w:rPr>
      </w:pPr>
      <w:r w:rsidRPr="00BF560E">
        <w:rPr>
          <w:lang w:val="en-US"/>
        </w:rPr>
        <w:t xml:space="preserve">The protocol of </w:t>
      </w:r>
      <w:r w:rsidRPr="00BF560E">
        <w:rPr>
          <w:i/>
          <w:lang w:val="en-US"/>
        </w:rPr>
        <w:t xml:space="preserve">in vivo </w:t>
      </w:r>
      <w:r w:rsidRPr="00BF560E">
        <w:rPr>
          <w:lang w:val="en-US"/>
        </w:rPr>
        <w:t>evaluation was previously evaluated and approved by Local Ethical Committee of Research involving human participants (070/06-PH/CEP). Patients were denture users with clinical diagnosis of stomatitis, according to Newton [25]. They were diagnosed in the Dental School and among institutionalized elderly.</w:t>
      </w:r>
    </w:p>
    <w:p w:rsidR="00777654" w:rsidRPr="00BF560E" w:rsidRDefault="005B36A3" w:rsidP="00EE401C">
      <w:pPr>
        <w:pStyle w:val="BodyText"/>
        <w:spacing w:before="3" w:line="480" w:lineRule="auto"/>
        <w:ind w:left="118" w:right="110" w:firstLine="683"/>
        <w:rPr>
          <w:lang w:val="en-US"/>
        </w:rPr>
      </w:pPr>
      <w:r w:rsidRPr="00BF560E">
        <w:rPr>
          <w:lang w:val="en-US"/>
        </w:rPr>
        <w:t>The patients were informed about the aims of the study and were invited to participate. The volunteers signed an informed consent form. The patients were divided randomly into 2 groups according to the adopted treatment protocol: i) sodium bicarbonate (BS) (n=20; mean age 65.7 yrs), added as control group; ii) ozonated oil (OZ) (n=30; mean age 66.8</w:t>
      </w:r>
      <w:r w:rsidRPr="00BF560E">
        <w:rPr>
          <w:spacing w:val="-6"/>
          <w:lang w:val="en-US"/>
        </w:rPr>
        <w:t xml:space="preserve"> </w:t>
      </w:r>
      <w:r w:rsidRPr="00BF560E">
        <w:rPr>
          <w:lang w:val="en-US"/>
        </w:rPr>
        <w:t>yrs).</w:t>
      </w:r>
    </w:p>
    <w:p w:rsidR="00777654" w:rsidRPr="00BF560E" w:rsidRDefault="005B36A3" w:rsidP="00EE401C">
      <w:pPr>
        <w:pStyle w:val="BodyText"/>
        <w:spacing w:before="1" w:line="480" w:lineRule="auto"/>
        <w:ind w:left="118" w:right="111" w:firstLine="683"/>
        <w:rPr>
          <w:lang w:val="en-US"/>
        </w:rPr>
      </w:pPr>
      <w:r w:rsidRPr="00BF560E">
        <w:rPr>
          <w:lang w:val="en-US"/>
        </w:rPr>
        <w:t>Anamnesis was performed and all patients were intra-orally examined. After, all the patients were asked to adopt the following general procedures: brushing the denture after meals and remove the denture every</w:t>
      </w:r>
      <w:r w:rsidRPr="00BF560E">
        <w:rPr>
          <w:spacing w:val="-11"/>
          <w:lang w:val="en-US"/>
        </w:rPr>
        <w:t xml:space="preserve"> </w:t>
      </w:r>
      <w:r w:rsidRPr="00BF560E">
        <w:rPr>
          <w:lang w:val="en-US"/>
        </w:rPr>
        <w:t>night.</w:t>
      </w:r>
    </w:p>
    <w:p w:rsidR="00777654" w:rsidRPr="00BF560E" w:rsidRDefault="005B36A3" w:rsidP="00702FAD">
      <w:pPr>
        <w:pStyle w:val="BodyText"/>
        <w:spacing w:line="480" w:lineRule="auto"/>
        <w:ind w:left="118" w:right="112" w:firstLine="683"/>
        <w:rPr>
          <w:lang w:val="en-US"/>
        </w:rPr>
      </w:pPr>
      <w:r w:rsidRPr="00BF560E">
        <w:rPr>
          <w:lang w:val="en-US"/>
        </w:rPr>
        <w:t>Besides of these cleansing general procedures, patients were randomly divided according to the testing group. Ozonated group (OZ) patients were asked to dry the palatal surface of the dentures after brushing and topically apply ozonated oil. The application was done by using cotton sticks, 3 times a day (after meals) for 14 days. Standardized ozonated oil was given to the patients and they were asked to maintain the product at 4</w:t>
      </w:r>
      <w:r w:rsidRPr="00BF560E">
        <w:rPr>
          <w:vertAlign w:val="superscript"/>
          <w:lang w:val="en-US"/>
        </w:rPr>
        <w:t>o</w:t>
      </w:r>
      <w:r w:rsidRPr="00BF560E">
        <w:rPr>
          <w:lang w:val="en-US"/>
        </w:rPr>
        <w:t>C. Sodium bicarbonate group (SB) patients were asked to rinse the mouth using a solution containing one coffee spoon (around 3 grams) of sodium</w:t>
      </w:r>
      <w:r w:rsidRPr="00BF560E">
        <w:rPr>
          <w:spacing w:val="13"/>
          <w:lang w:val="en-US"/>
        </w:rPr>
        <w:t xml:space="preserve"> </w:t>
      </w:r>
      <w:r w:rsidRPr="00BF560E">
        <w:rPr>
          <w:lang w:val="en-US"/>
        </w:rPr>
        <w:t>bicarbonate</w:t>
      </w:r>
      <w:r w:rsidRPr="00BF560E">
        <w:rPr>
          <w:spacing w:val="12"/>
          <w:lang w:val="en-US"/>
        </w:rPr>
        <w:t xml:space="preserve"> </w:t>
      </w:r>
      <w:r w:rsidRPr="00BF560E">
        <w:rPr>
          <w:lang w:val="en-US"/>
        </w:rPr>
        <w:t>(Masterfoods,</w:t>
      </w:r>
      <w:r w:rsidRPr="00BF560E">
        <w:rPr>
          <w:spacing w:val="12"/>
          <w:lang w:val="en-US"/>
        </w:rPr>
        <w:t xml:space="preserve"> </w:t>
      </w:r>
      <w:r w:rsidRPr="00BF560E">
        <w:rPr>
          <w:lang w:val="en-US"/>
        </w:rPr>
        <w:t>Campinas,</w:t>
      </w:r>
      <w:r w:rsidRPr="00BF560E">
        <w:rPr>
          <w:spacing w:val="12"/>
          <w:lang w:val="en-US"/>
        </w:rPr>
        <w:t xml:space="preserve"> </w:t>
      </w:r>
      <w:r w:rsidRPr="00BF560E">
        <w:rPr>
          <w:lang w:val="en-US"/>
        </w:rPr>
        <w:t>Brazil)</w:t>
      </w:r>
      <w:r w:rsidRPr="00BF560E">
        <w:rPr>
          <w:spacing w:val="13"/>
          <w:lang w:val="en-US"/>
        </w:rPr>
        <w:t xml:space="preserve"> </w:t>
      </w:r>
      <w:r w:rsidRPr="00BF560E">
        <w:rPr>
          <w:lang w:val="en-US"/>
        </w:rPr>
        <w:t>in</w:t>
      </w:r>
      <w:r w:rsidRPr="00BF560E">
        <w:rPr>
          <w:spacing w:val="12"/>
          <w:lang w:val="en-US"/>
        </w:rPr>
        <w:t xml:space="preserve"> </w:t>
      </w:r>
      <w:r w:rsidRPr="00BF560E">
        <w:rPr>
          <w:lang w:val="en-US"/>
        </w:rPr>
        <w:t>100</w:t>
      </w:r>
      <w:r w:rsidRPr="00BF560E">
        <w:rPr>
          <w:spacing w:val="12"/>
          <w:lang w:val="en-US"/>
        </w:rPr>
        <w:t xml:space="preserve"> </w:t>
      </w:r>
      <w:r w:rsidRPr="00BF560E">
        <w:rPr>
          <w:lang w:val="en-US"/>
        </w:rPr>
        <w:t>ml</w:t>
      </w:r>
      <w:r w:rsidRPr="00BF560E">
        <w:rPr>
          <w:spacing w:val="11"/>
          <w:lang w:val="en-US"/>
        </w:rPr>
        <w:t xml:space="preserve"> </w:t>
      </w:r>
      <w:r w:rsidRPr="00BF560E">
        <w:rPr>
          <w:lang w:val="en-US"/>
        </w:rPr>
        <w:t>of</w:t>
      </w:r>
      <w:r w:rsidRPr="00BF560E">
        <w:rPr>
          <w:spacing w:val="11"/>
          <w:lang w:val="en-US"/>
        </w:rPr>
        <w:t xml:space="preserve"> </w:t>
      </w:r>
      <w:r w:rsidRPr="00BF560E">
        <w:rPr>
          <w:lang w:val="en-US"/>
        </w:rPr>
        <w:t>filtered</w:t>
      </w:r>
      <w:r w:rsidRPr="00BF560E">
        <w:rPr>
          <w:spacing w:val="12"/>
          <w:lang w:val="en-US"/>
        </w:rPr>
        <w:t xml:space="preserve"> </w:t>
      </w:r>
      <w:r w:rsidRPr="00BF560E">
        <w:rPr>
          <w:lang w:val="en-US"/>
        </w:rPr>
        <w:t>water</w:t>
      </w:r>
      <w:r w:rsidRPr="00BF560E">
        <w:rPr>
          <w:spacing w:val="10"/>
          <w:lang w:val="en-US"/>
        </w:rPr>
        <w:t xml:space="preserve"> </w:t>
      </w:r>
      <w:r w:rsidRPr="00BF560E">
        <w:rPr>
          <w:lang w:val="en-US"/>
        </w:rPr>
        <w:t>for</w:t>
      </w:r>
      <w:r w:rsidRPr="00BF560E">
        <w:rPr>
          <w:spacing w:val="8"/>
          <w:lang w:val="en-US"/>
        </w:rPr>
        <w:t xml:space="preserve"> </w:t>
      </w:r>
      <w:r w:rsidRPr="00BF560E">
        <w:rPr>
          <w:lang w:val="en-US"/>
        </w:rPr>
        <w:t>3</w:t>
      </w:r>
      <w:r w:rsidR="00702FAD">
        <w:rPr>
          <w:lang w:val="en-US"/>
        </w:rPr>
        <w:t xml:space="preserve"> </w:t>
      </w:r>
      <w:r w:rsidRPr="00BF560E">
        <w:rPr>
          <w:lang w:val="en-US"/>
        </w:rPr>
        <w:t>min, 3 times a day (after meals) for 14 days. Sodium bicarbonate group was added as a control for ozonized group (currently adopted clinical</w:t>
      </w:r>
      <w:r w:rsidRPr="00BF560E">
        <w:rPr>
          <w:spacing w:val="-5"/>
          <w:lang w:val="en-US"/>
        </w:rPr>
        <w:t xml:space="preserve"> </w:t>
      </w:r>
      <w:r w:rsidRPr="00BF560E">
        <w:rPr>
          <w:lang w:val="en-US"/>
        </w:rPr>
        <w:t>protocol).</w:t>
      </w:r>
    </w:p>
    <w:p w:rsidR="00777654" w:rsidRPr="00BF560E" w:rsidRDefault="005B36A3" w:rsidP="00EE401C">
      <w:pPr>
        <w:pStyle w:val="BodyText"/>
        <w:spacing w:line="480" w:lineRule="auto"/>
        <w:ind w:left="118" w:right="112" w:firstLine="707"/>
        <w:rPr>
          <w:lang w:val="en-US"/>
        </w:rPr>
      </w:pPr>
      <w:r w:rsidRPr="00BF560E">
        <w:rPr>
          <w:lang w:val="en-US"/>
        </w:rPr>
        <w:t>Before the treatment, 7 and 14 days after, oral rinses samples were obtained in 10 ml of sterile phosphate buffered saline (PBS 0,1M e pH 7.2) during 1 min. Also, a sample from the denture base was collected for microbiological analyses by the aid of a swab. The swab was immediately transferred to tubes containing 2 ml of sterile saline solution (NaCl 0.9%). The samples were maintained in ice and transported immediately to the laboratory. All the samples were plated in a maximum period of 3 h from</w:t>
      </w:r>
      <w:r w:rsidRPr="00BF560E">
        <w:rPr>
          <w:spacing w:val="-1"/>
          <w:lang w:val="en-US"/>
        </w:rPr>
        <w:t xml:space="preserve"> </w:t>
      </w:r>
      <w:r w:rsidRPr="00BF560E">
        <w:rPr>
          <w:lang w:val="en-US"/>
        </w:rPr>
        <w:t>sampling.</w:t>
      </w:r>
    </w:p>
    <w:p w:rsidR="00777654" w:rsidRPr="00BF560E" w:rsidRDefault="005B36A3" w:rsidP="00EE401C">
      <w:pPr>
        <w:pStyle w:val="BodyText"/>
        <w:spacing w:line="480" w:lineRule="auto"/>
        <w:ind w:left="118" w:right="112" w:firstLine="540"/>
        <w:rPr>
          <w:lang w:val="en-US"/>
        </w:rPr>
      </w:pPr>
      <w:r w:rsidRPr="00BF560E">
        <w:rPr>
          <w:lang w:val="en-US"/>
        </w:rPr>
        <w:t xml:space="preserve">Samples of oral rinses were centrifuged for 10 min at 8.000 </w:t>
      </w:r>
      <w:r w:rsidRPr="00BF560E">
        <w:rPr>
          <w:i/>
          <w:lang w:val="en-US"/>
        </w:rPr>
        <w:t xml:space="preserve">g </w:t>
      </w:r>
      <w:r w:rsidRPr="00BF560E">
        <w:rPr>
          <w:lang w:val="en-US"/>
        </w:rPr>
        <w:t>and the supernatant was discarded. Then, 2.5 ml of PBS was added to the pellet. Dilutions of 10</w:t>
      </w:r>
      <w:r w:rsidRPr="00BF560E">
        <w:rPr>
          <w:vertAlign w:val="superscript"/>
          <w:lang w:val="en-US"/>
        </w:rPr>
        <w:t>-1</w:t>
      </w:r>
      <w:r w:rsidRPr="00BF560E">
        <w:rPr>
          <w:lang w:val="en-US"/>
        </w:rPr>
        <w:t xml:space="preserve"> and 10</w:t>
      </w:r>
      <w:r w:rsidRPr="00BF560E">
        <w:rPr>
          <w:vertAlign w:val="superscript"/>
          <w:lang w:val="en-US"/>
        </w:rPr>
        <w:t>-2</w:t>
      </w:r>
      <w:r w:rsidRPr="00BF560E">
        <w:rPr>
          <w:lang w:val="en-US"/>
        </w:rPr>
        <w:t xml:space="preserve"> in PBS were obtained and a 0.1 ml aliquot of each suspension was plated on Sabouraud dextrose agar (Difco, Detroit, USA) supplemented with chloramphenicol (Sigma, St. Louis, USA) (0.1 mg/ml of the culture medium). Plates were incubated aerobically at 37°C for 48 h. After this period, characteristic colonies were counted and the number of colony-forming units per milliliter (cfu/ml) was obtained. Five colonies representative of each morphology observed in the plate were submitted to microscopic confirmation and were transferred to tubes containing Sabouraud dextrose agar (Difco, Detroit, USA). Tubes were incubated for 48h at 37°C and after this period they were maintained at 4°C until identification. Phenotypic identification included germ tube formation in bovine serum (Sigma, St. Louis, USA), growth in corn meal (Oxoid, Hampshire, England) - Tween 80 (Sigma, St. Louis, USA) agar, fermentation and assimilation of carbohydrates</w:t>
      </w:r>
      <w:r w:rsidRPr="00BF560E">
        <w:rPr>
          <w:spacing w:val="-4"/>
          <w:lang w:val="en-US"/>
        </w:rPr>
        <w:t xml:space="preserve"> </w:t>
      </w:r>
      <w:r w:rsidRPr="00BF560E">
        <w:rPr>
          <w:lang w:val="en-US"/>
        </w:rPr>
        <w:t>[26].</w:t>
      </w:r>
    </w:p>
    <w:p w:rsidR="00777654" w:rsidRPr="00702FAD" w:rsidRDefault="005B36A3" w:rsidP="00702FAD">
      <w:pPr>
        <w:spacing w:line="480" w:lineRule="auto"/>
        <w:ind w:left="118" w:right="114" w:firstLine="540"/>
        <w:jc w:val="both"/>
        <w:rPr>
          <w:sz w:val="24"/>
          <w:szCs w:val="24"/>
          <w:lang w:val="en-US"/>
        </w:rPr>
      </w:pPr>
      <w:r w:rsidRPr="00BF560E">
        <w:rPr>
          <w:sz w:val="24"/>
          <w:szCs w:val="24"/>
          <w:lang w:val="en-US"/>
        </w:rPr>
        <w:t xml:space="preserve">Isolates phenotypically identified as </w:t>
      </w:r>
      <w:r w:rsidRPr="00BF560E">
        <w:rPr>
          <w:i/>
          <w:sz w:val="24"/>
          <w:szCs w:val="24"/>
          <w:lang w:val="en-US"/>
        </w:rPr>
        <w:t xml:space="preserve">C. albicans </w:t>
      </w:r>
      <w:r w:rsidRPr="00BF560E">
        <w:rPr>
          <w:sz w:val="24"/>
          <w:szCs w:val="24"/>
          <w:lang w:val="en-US"/>
        </w:rPr>
        <w:t xml:space="preserve">or </w:t>
      </w:r>
      <w:r w:rsidRPr="00BF560E">
        <w:rPr>
          <w:i/>
          <w:sz w:val="24"/>
          <w:szCs w:val="24"/>
          <w:lang w:val="en-US"/>
        </w:rPr>
        <w:t xml:space="preserve">C. dubliniensis </w:t>
      </w:r>
      <w:r w:rsidRPr="00BF560E">
        <w:rPr>
          <w:sz w:val="24"/>
          <w:szCs w:val="24"/>
          <w:lang w:val="en-US"/>
        </w:rPr>
        <w:t xml:space="preserve">were submitted to molecular identification. </w:t>
      </w:r>
      <w:r w:rsidRPr="00BF560E">
        <w:rPr>
          <w:i/>
          <w:sz w:val="24"/>
          <w:szCs w:val="24"/>
          <w:lang w:val="en-US"/>
        </w:rPr>
        <w:t xml:space="preserve">Candida </w:t>
      </w:r>
      <w:r w:rsidRPr="00BF560E">
        <w:rPr>
          <w:sz w:val="24"/>
          <w:szCs w:val="24"/>
          <w:lang w:val="en-US"/>
        </w:rPr>
        <w:t xml:space="preserve">genomic DNA was </w:t>
      </w:r>
      <w:r w:rsidRPr="00702FAD">
        <w:rPr>
          <w:sz w:val="24"/>
          <w:szCs w:val="24"/>
          <w:lang w:val="en-US"/>
        </w:rPr>
        <w:t>prepared as</w:t>
      </w:r>
      <w:r w:rsidR="00702FAD" w:rsidRPr="00702FAD">
        <w:rPr>
          <w:sz w:val="24"/>
          <w:szCs w:val="24"/>
          <w:lang w:val="en-US"/>
        </w:rPr>
        <w:t xml:space="preserve"> </w:t>
      </w:r>
      <w:r w:rsidRPr="00702FAD">
        <w:rPr>
          <w:sz w:val="24"/>
          <w:szCs w:val="24"/>
          <w:lang w:val="en-US"/>
        </w:rPr>
        <w:t>described previously</w:t>
      </w:r>
      <w:r w:rsidRPr="00BF560E">
        <w:rPr>
          <w:lang w:val="en-US"/>
        </w:rPr>
        <w:t xml:space="preserve"> [27]. Multiplex PCR was performed in a final volume of 10 µl using PCR Master Mix (Promega Corporation, Wiscosin, USA) under the standard conditions for Master Mix and 1 </w:t>
      </w:r>
      <w:r w:rsidRPr="00BF560E">
        <w:t></w:t>
      </w:r>
      <w:r w:rsidRPr="00BF560E">
        <w:rPr>
          <w:lang w:val="en-US"/>
        </w:rPr>
        <w:t>l of DNA template. The reaction also contained 5</w:t>
      </w:r>
    </w:p>
    <w:p w:rsidR="00777654" w:rsidRPr="00BF560E" w:rsidRDefault="005B36A3" w:rsidP="00EE401C">
      <w:pPr>
        <w:pStyle w:val="BodyText"/>
        <w:spacing w:line="480" w:lineRule="auto"/>
        <w:ind w:left="118" w:right="113"/>
        <w:rPr>
          <w:lang w:val="en-US"/>
        </w:rPr>
      </w:pPr>
      <w:r w:rsidRPr="00BF560E">
        <w:rPr>
          <w:spacing w:val="1"/>
          <w:lang w:val="en-US"/>
        </w:rPr>
        <w:t xml:space="preserve">µM </w:t>
      </w:r>
      <w:r w:rsidRPr="00BF560E">
        <w:rPr>
          <w:lang w:val="en-US"/>
        </w:rPr>
        <w:t xml:space="preserve">of each universal fungal primers and </w:t>
      </w:r>
      <w:r w:rsidRPr="00BF560E">
        <w:rPr>
          <w:i/>
          <w:lang w:val="en-US"/>
        </w:rPr>
        <w:t>C</w:t>
      </w:r>
      <w:r w:rsidRPr="00BF560E">
        <w:rPr>
          <w:lang w:val="en-US"/>
        </w:rPr>
        <w:t xml:space="preserve">. </w:t>
      </w:r>
      <w:r w:rsidRPr="00BF560E">
        <w:rPr>
          <w:i/>
          <w:lang w:val="en-US"/>
        </w:rPr>
        <w:t xml:space="preserve">dubliniensis </w:t>
      </w:r>
      <w:r w:rsidRPr="00BF560E">
        <w:rPr>
          <w:lang w:val="en-US"/>
        </w:rPr>
        <w:t xml:space="preserve">specific primers (Integrated DNA Technologies, California, USA) [28]. Cycling conditions consisted of 3 min at 95°C followed by 30 cycles of 30s at 95°C, 30s at 58°C, 60s at 72°C, followed by 72°C for 10min. In all reactions, </w:t>
      </w:r>
      <w:r w:rsidRPr="00BF560E">
        <w:rPr>
          <w:i/>
          <w:lang w:val="en-US"/>
        </w:rPr>
        <w:t xml:space="preserve">C. albicans </w:t>
      </w:r>
      <w:r w:rsidRPr="00BF560E">
        <w:rPr>
          <w:lang w:val="en-US"/>
        </w:rPr>
        <w:t xml:space="preserve">(ATCC 18804) and </w:t>
      </w:r>
      <w:r w:rsidRPr="00BF560E">
        <w:rPr>
          <w:i/>
          <w:lang w:val="en-US"/>
        </w:rPr>
        <w:t xml:space="preserve">C. dubliniensis </w:t>
      </w:r>
      <w:r w:rsidRPr="00BF560E">
        <w:rPr>
          <w:lang w:val="en-US"/>
        </w:rPr>
        <w:t xml:space="preserve">(NCPF 3108) were included as positive control. A negative control run </w:t>
      </w:r>
      <w:r w:rsidR="00816CE1" w:rsidRPr="00BF560E">
        <w:rPr>
          <w:lang w:val="en-US"/>
        </w:rPr>
        <w:t>was performed</w:t>
      </w:r>
      <w:r w:rsidRPr="00BF560E">
        <w:rPr>
          <w:lang w:val="en-US"/>
        </w:rPr>
        <w:t xml:space="preserve"> with sterilized water in the PCR mixture. Amplification products were separated by electrophoresis through 2% (w/v) agarose gel (Bio America, Florida, USA) containing 25 </w:t>
      </w:r>
      <w:r w:rsidRPr="00BF560E">
        <w:rPr>
          <w:spacing w:val="1"/>
          <w:lang w:val="en-US"/>
        </w:rPr>
        <w:t xml:space="preserve">µM </w:t>
      </w:r>
      <w:r w:rsidRPr="00BF560E">
        <w:rPr>
          <w:lang w:val="en-US"/>
        </w:rPr>
        <w:t>ethidium bromide (Calbiochem, California, USA) and visualized on a UV transilluminator (Foto/UV 26, Fotodyne Inc.). A DNA ladder of 1000 pb (Fermentas Lifescience, Maryland, USA) was used as molecular size standard.</w:t>
      </w:r>
    </w:p>
    <w:p w:rsidR="00777654" w:rsidRPr="00BF560E" w:rsidRDefault="005B36A3" w:rsidP="00EE401C">
      <w:pPr>
        <w:pStyle w:val="BodyText"/>
        <w:spacing w:line="480" w:lineRule="auto"/>
        <w:ind w:left="118" w:right="113" w:firstLine="540"/>
        <w:rPr>
          <w:lang w:val="en-US"/>
        </w:rPr>
      </w:pPr>
      <w:r w:rsidRPr="00BF560E">
        <w:rPr>
          <w:lang w:val="en-US"/>
        </w:rPr>
        <w:t>After 7 and 14 days, patients were followed-up by the same professional. Oral lesions were clinically evaluated. The absence of erythematous areas was considered as lesions’</w:t>
      </w:r>
      <w:r w:rsidRPr="00BF560E">
        <w:rPr>
          <w:spacing w:val="-6"/>
          <w:lang w:val="en-US"/>
        </w:rPr>
        <w:t xml:space="preserve"> </w:t>
      </w:r>
      <w:r w:rsidRPr="00BF560E">
        <w:rPr>
          <w:lang w:val="en-US"/>
        </w:rPr>
        <w:t>remission.</w:t>
      </w:r>
    </w:p>
    <w:p w:rsidR="00777654" w:rsidRPr="00BF560E" w:rsidRDefault="00777654" w:rsidP="00EE401C">
      <w:pPr>
        <w:pStyle w:val="BodyText"/>
        <w:spacing w:before="5" w:line="480" w:lineRule="auto"/>
        <w:jc w:val="left"/>
        <w:rPr>
          <w:lang w:val="en-US"/>
        </w:rPr>
      </w:pPr>
    </w:p>
    <w:p w:rsidR="00777654" w:rsidRPr="00702FAD" w:rsidRDefault="005B36A3" w:rsidP="00EE401C">
      <w:pPr>
        <w:pStyle w:val="Heading1"/>
        <w:spacing w:before="0" w:line="480" w:lineRule="auto"/>
        <w:rPr>
          <w:b w:val="0"/>
          <w:i/>
          <w:lang w:val="en-US"/>
        </w:rPr>
      </w:pPr>
      <w:r w:rsidRPr="00702FAD">
        <w:rPr>
          <w:b w:val="0"/>
          <w:i/>
          <w:lang w:val="en-US"/>
        </w:rPr>
        <w:t>Data Analyses</w:t>
      </w:r>
    </w:p>
    <w:p w:rsidR="00777654" w:rsidRPr="00BF560E" w:rsidRDefault="005B36A3" w:rsidP="00592066">
      <w:pPr>
        <w:pStyle w:val="BodyText"/>
        <w:spacing w:before="228" w:line="480" w:lineRule="auto"/>
        <w:ind w:left="118" w:right="117" w:firstLine="602"/>
        <w:rPr>
          <w:lang w:val="en-US"/>
        </w:rPr>
      </w:pPr>
      <w:r w:rsidRPr="00BF560E">
        <w:rPr>
          <w:lang w:val="en-US"/>
        </w:rPr>
        <w:t>The results were analyzed by descriptive and inferential statistical analysis, with the alpha level set at 0.05, using statistical software (MINITAB for Windows program, version 2000, 13.1; Minitab Inc, State College, Pa). Values of cfu/ml were compared between BS and OZ groups at each period of evaluation by Mann-Whitney test.</w:t>
      </w:r>
    </w:p>
    <w:p w:rsidR="00777654" w:rsidRPr="00BF560E" w:rsidRDefault="00777654" w:rsidP="00EE401C">
      <w:pPr>
        <w:spacing w:line="480" w:lineRule="auto"/>
        <w:rPr>
          <w:sz w:val="24"/>
          <w:szCs w:val="24"/>
          <w:lang w:val="en-US"/>
        </w:rPr>
        <w:sectPr w:rsidR="00777654" w:rsidRPr="00BF560E">
          <w:headerReference w:type="default" r:id="rId7"/>
          <w:pgSz w:w="11910" w:h="16840"/>
          <w:pgMar w:top="1280" w:right="1300" w:bottom="280" w:left="1300" w:header="710" w:footer="0" w:gutter="0"/>
          <w:cols w:space="720"/>
        </w:sectPr>
      </w:pPr>
    </w:p>
    <w:p w:rsidR="00777654" w:rsidRPr="00702FAD" w:rsidRDefault="005B36A3" w:rsidP="00702FAD">
      <w:pPr>
        <w:pStyle w:val="Heading1"/>
        <w:numPr>
          <w:ilvl w:val="0"/>
          <w:numId w:val="2"/>
        </w:numPr>
        <w:spacing w:line="480" w:lineRule="auto"/>
        <w:rPr>
          <w:b w:val="0"/>
          <w:i/>
          <w:lang w:val="en-US"/>
        </w:rPr>
      </w:pPr>
      <w:r w:rsidRPr="00702FAD">
        <w:rPr>
          <w:b w:val="0"/>
          <w:i/>
          <w:lang w:val="en-US"/>
        </w:rPr>
        <w:t>Results</w:t>
      </w:r>
    </w:p>
    <w:p w:rsidR="00777654" w:rsidRPr="00BF560E" w:rsidRDefault="005B36A3" w:rsidP="00EE401C">
      <w:pPr>
        <w:spacing w:before="228" w:line="480" w:lineRule="auto"/>
        <w:ind w:left="118"/>
        <w:rPr>
          <w:sz w:val="24"/>
          <w:szCs w:val="24"/>
          <w:lang w:val="en-US"/>
        </w:rPr>
      </w:pPr>
      <w:r w:rsidRPr="00BF560E">
        <w:rPr>
          <w:i/>
          <w:sz w:val="24"/>
          <w:szCs w:val="24"/>
          <w:lang w:val="en-US"/>
        </w:rPr>
        <w:t xml:space="preserve">In vitro </w:t>
      </w:r>
      <w:r w:rsidRPr="00BF560E">
        <w:rPr>
          <w:sz w:val="24"/>
          <w:szCs w:val="24"/>
          <w:lang w:val="en-US"/>
        </w:rPr>
        <w:t>evaluation</w:t>
      </w:r>
    </w:p>
    <w:p w:rsidR="00777654" w:rsidRPr="00BF560E" w:rsidRDefault="005B36A3" w:rsidP="00EE401C">
      <w:pPr>
        <w:pStyle w:val="BodyText"/>
        <w:spacing w:before="230" w:line="480" w:lineRule="auto"/>
        <w:ind w:left="118" w:right="114" w:firstLine="540"/>
        <w:rPr>
          <w:lang w:val="en-US"/>
        </w:rPr>
      </w:pPr>
      <w:r w:rsidRPr="00BF560E">
        <w:rPr>
          <w:lang w:val="en-US"/>
        </w:rPr>
        <w:t xml:space="preserve">The antimicrobial activity of ozonized oil against </w:t>
      </w:r>
      <w:r w:rsidRPr="00BF560E">
        <w:rPr>
          <w:i/>
          <w:lang w:val="en-US"/>
        </w:rPr>
        <w:t xml:space="preserve">Candida </w:t>
      </w:r>
      <w:r w:rsidRPr="00BF560E">
        <w:rPr>
          <w:lang w:val="en-US"/>
        </w:rPr>
        <w:t xml:space="preserve">species was expressed by values of minimum fungicide concentration (MFC) and represented in Table 1. Ozonated oil showed effective antimicrobial activity against all species of </w:t>
      </w:r>
      <w:r w:rsidRPr="00BF560E">
        <w:rPr>
          <w:i/>
          <w:lang w:val="en-US"/>
        </w:rPr>
        <w:t>Candida</w:t>
      </w:r>
      <w:r w:rsidRPr="00BF560E">
        <w:rPr>
          <w:lang w:val="en-US"/>
        </w:rPr>
        <w:t xml:space="preserve">. Thus, for </w:t>
      </w:r>
      <w:r w:rsidRPr="00BF560E">
        <w:rPr>
          <w:i/>
          <w:lang w:val="en-US"/>
        </w:rPr>
        <w:t xml:space="preserve">C. krusei </w:t>
      </w:r>
      <w:r w:rsidRPr="00BF560E">
        <w:rPr>
          <w:lang w:val="en-US"/>
        </w:rPr>
        <w:t xml:space="preserve">and other clinical isolates of </w:t>
      </w:r>
      <w:r w:rsidRPr="00BF560E">
        <w:rPr>
          <w:i/>
          <w:lang w:val="en-US"/>
        </w:rPr>
        <w:t xml:space="preserve">C. albicans </w:t>
      </w:r>
      <w:r w:rsidRPr="00BF560E">
        <w:rPr>
          <w:lang w:val="en-US"/>
        </w:rPr>
        <w:t xml:space="preserve">the MFC was 0.75%, and for isolates of </w:t>
      </w:r>
      <w:r w:rsidRPr="00BF560E">
        <w:rPr>
          <w:i/>
          <w:lang w:val="en-US"/>
        </w:rPr>
        <w:t xml:space="preserve">C. tropicalis </w:t>
      </w:r>
      <w:r w:rsidRPr="00BF560E">
        <w:rPr>
          <w:lang w:val="en-US"/>
        </w:rPr>
        <w:t>and other standard samples tested MFC was 1.5%.</w:t>
      </w:r>
    </w:p>
    <w:p w:rsidR="00777654" w:rsidRPr="00BF560E" w:rsidRDefault="005B36A3" w:rsidP="00EE401C">
      <w:pPr>
        <w:pStyle w:val="BodyText"/>
        <w:spacing w:before="1" w:line="480" w:lineRule="auto"/>
        <w:ind w:left="118" w:right="111" w:firstLine="540"/>
        <w:rPr>
          <w:lang w:val="en-US"/>
        </w:rPr>
      </w:pPr>
      <w:r w:rsidRPr="00BF560E">
        <w:rPr>
          <w:lang w:val="en-US"/>
        </w:rPr>
        <w:t xml:space="preserve">Ozonated oil was more effective in the eradication of </w:t>
      </w:r>
      <w:r w:rsidRPr="00BF560E">
        <w:rPr>
          <w:i/>
          <w:lang w:val="en-US"/>
        </w:rPr>
        <w:t xml:space="preserve">C. albicans </w:t>
      </w:r>
      <w:r w:rsidRPr="00BF560E">
        <w:rPr>
          <w:lang w:val="en-US"/>
        </w:rPr>
        <w:t xml:space="preserve">biofilm </w:t>
      </w:r>
      <w:r w:rsidRPr="00BF560E">
        <w:rPr>
          <w:i/>
          <w:lang w:val="en-US"/>
        </w:rPr>
        <w:t xml:space="preserve">in vitro </w:t>
      </w:r>
      <w:r w:rsidRPr="00BF560E">
        <w:rPr>
          <w:lang w:val="en-US"/>
        </w:rPr>
        <w:t xml:space="preserve">when compared to sodium bicarbonate. Mean values of fungal counts after </w:t>
      </w:r>
      <w:r w:rsidRPr="00BF560E">
        <w:rPr>
          <w:i/>
          <w:lang w:val="en-US"/>
        </w:rPr>
        <w:t xml:space="preserve">C. albicans </w:t>
      </w:r>
      <w:r w:rsidRPr="00BF560E">
        <w:rPr>
          <w:lang w:val="en-US"/>
        </w:rPr>
        <w:t>biofilm treatment with ozonated oil (0.79 x 10</w:t>
      </w:r>
      <w:r w:rsidRPr="00BF560E">
        <w:rPr>
          <w:vertAlign w:val="superscript"/>
          <w:lang w:val="en-US"/>
        </w:rPr>
        <w:t>6</w:t>
      </w:r>
      <w:r w:rsidRPr="00BF560E">
        <w:rPr>
          <w:lang w:val="en-US"/>
        </w:rPr>
        <w:t xml:space="preserve"> cells/ml) were significantly lower than when treated with sodium bicarbonate (1.95 x 10</w:t>
      </w:r>
      <w:r w:rsidRPr="00BF560E">
        <w:rPr>
          <w:vertAlign w:val="superscript"/>
          <w:lang w:val="en-US"/>
        </w:rPr>
        <w:t>6</w:t>
      </w:r>
      <w:r w:rsidRPr="00BF560E">
        <w:rPr>
          <w:lang w:val="en-US"/>
        </w:rPr>
        <w:t xml:space="preserve"> cells/ml) (p = 0.040) (Figure 1).</w:t>
      </w:r>
    </w:p>
    <w:p w:rsidR="00777654" w:rsidRPr="00BF560E" w:rsidRDefault="005B36A3" w:rsidP="00EE401C">
      <w:pPr>
        <w:spacing w:before="207" w:line="480" w:lineRule="auto"/>
        <w:ind w:left="118"/>
        <w:rPr>
          <w:sz w:val="24"/>
          <w:szCs w:val="24"/>
          <w:lang w:val="en-US"/>
        </w:rPr>
      </w:pPr>
      <w:r w:rsidRPr="00BF560E">
        <w:rPr>
          <w:i/>
          <w:sz w:val="24"/>
          <w:szCs w:val="24"/>
          <w:lang w:val="en-US"/>
        </w:rPr>
        <w:t xml:space="preserve">In vivo </w:t>
      </w:r>
      <w:r w:rsidRPr="00BF560E">
        <w:rPr>
          <w:sz w:val="24"/>
          <w:szCs w:val="24"/>
          <w:lang w:val="en-US"/>
        </w:rPr>
        <w:t>evaluation</w:t>
      </w:r>
    </w:p>
    <w:p w:rsidR="00777654" w:rsidRPr="00BF560E" w:rsidRDefault="005B36A3" w:rsidP="00EE401C">
      <w:pPr>
        <w:pStyle w:val="BodyText"/>
        <w:spacing w:before="230" w:line="480" w:lineRule="auto"/>
        <w:ind w:left="118" w:right="119" w:firstLine="707"/>
        <w:rPr>
          <w:lang w:val="en-US"/>
        </w:rPr>
      </w:pPr>
      <w:r w:rsidRPr="00BF560E">
        <w:rPr>
          <w:lang w:val="en-US"/>
        </w:rPr>
        <w:t>Yeasts counts were reduced both in sodium bicarbonate and ozonized oil groups after 14 days of treatment in relation to baseline.</w:t>
      </w:r>
    </w:p>
    <w:p w:rsidR="00777654" w:rsidRPr="00BF560E" w:rsidRDefault="005B36A3" w:rsidP="00702FAD">
      <w:pPr>
        <w:pStyle w:val="BodyText"/>
        <w:spacing w:before="1" w:line="480" w:lineRule="auto"/>
        <w:ind w:left="118" w:right="115" w:firstLine="707"/>
        <w:rPr>
          <w:lang w:val="en-US"/>
        </w:rPr>
      </w:pPr>
      <w:r w:rsidRPr="00BF560E">
        <w:rPr>
          <w:lang w:val="en-US"/>
        </w:rPr>
        <w:t>Statistically significant differences were observed between SB and OZ groups after 7 days of treatment both when oral rinse and swab samplings were analyzed (Tables 2 and 3). Unexpected arise in yeasts counts after 7 days of treatment with</w:t>
      </w:r>
      <w:r w:rsidR="00702FAD">
        <w:rPr>
          <w:lang w:val="en-US"/>
        </w:rPr>
        <w:t xml:space="preserve"> </w:t>
      </w:r>
      <w:r w:rsidRPr="00BF560E">
        <w:rPr>
          <w:lang w:val="en-US"/>
        </w:rPr>
        <w:t>ozonated oil was observed when oral rinses samples were analyzed. However, after 14 days of treatment, the median values were similar to sodium bicarbonate group.</w:t>
      </w:r>
    </w:p>
    <w:p w:rsidR="00777654" w:rsidRPr="00BF560E" w:rsidRDefault="005B36A3" w:rsidP="00EE401C">
      <w:pPr>
        <w:pStyle w:val="BodyText"/>
        <w:spacing w:line="480" w:lineRule="auto"/>
        <w:ind w:left="118" w:right="112" w:firstLine="707"/>
        <w:rPr>
          <w:lang w:val="en-US"/>
        </w:rPr>
      </w:pPr>
      <w:r w:rsidRPr="00BF560E">
        <w:rPr>
          <w:lang w:val="en-US"/>
        </w:rPr>
        <w:t xml:space="preserve">A total of 493 </w:t>
      </w:r>
      <w:r w:rsidRPr="00BF560E">
        <w:rPr>
          <w:i/>
          <w:lang w:val="en-US"/>
        </w:rPr>
        <w:t xml:space="preserve">Candida </w:t>
      </w:r>
      <w:r w:rsidRPr="00BF560E">
        <w:rPr>
          <w:lang w:val="en-US"/>
        </w:rPr>
        <w:t xml:space="preserve">spp. isolates was obtained, 250 from the oral rinses and 243 from the dentures. </w:t>
      </w:r>
      <w:r w:rsidRPr="00BF560E">
        <w:rPr>
          <w:i/>
          <w:lang w:val="en-US"/>
        </w:rPr>
        <w:t xml:space="preserve">Candida </w:t>
      </w:r>
      <w:r w:rsidRPr="00BF560E">
        <w:rPr>
          <w:lang w:val="en-US"/>
        </w:rPr>
        <w:t xml:space="preserve">species identified are shown in Table 4. Regarding the isolated species, </w:t>
      </w:r>
      <w:r w:rsidRPr="00BF560E">
        <w:rPr>
          <w:i/>
          <w:lang w:val="en-US"/>
        </w:rPr>
        <w:t xml:space="preserve">C. albicans </w:t>
      </w:r>
      <w:r w:rsidRPr="00BF560E">
        <w:rPr>
          <w:lang w:val="en-US"/>
        </w:rPr>
        <w:t>was found in 96% (n=48) of the studied patients in both</w:t>
      </w:r>
      <w:r w:rsidRPr="00BF560E">
        <w:rPr>
          <w:spacing w:val="-3"/>
          <w:lang w:val="en-US"/>
        </w:rPr>
        <w:t xml:space="preserve"> </w:t>
      </w:r>
      <w:r w:rsidRPr="00BF560E">
        <w:rPr>
          <w:lang w:val="en-US"/>
        </w:rPr>
        <w:t>groups.</w:t>
      </w:r>
    </w:p>
    <w:p w:rsidR="00777654" w:rsidRPr="00BF560E" w:rsidRDefault="005B36A3" w:rsidP="00EE401C">
      <w:pPr>
        <w:pStyle w:val="BodyText"/>
        <w:spacing w:line="480" w:lineRule="auto"/>
        <w:ind w:left="118" w:right="120" w:firstLine="719"/>
        <w:rPr>
          <w:lang w:val="en-US"/>
        </w:rPr>
      </w:pPr>
      <w:r w:rsidRPr="00BF560E">
        <w:rPr>
          <w:lang w:val="en-US"/>
        </w:rPr>
        <w:t xml:space="preserve">Three patients from OZ group and 3 from SB group showed more than one species of </w:t>
      </w:r>
      <w:r w:rsidRPr="00BF560E">
        <w:rPr>
          <w:i/>
          <w:lang w:val="en-US"/>
        </w:rPr>
        <w:t xml:space="preserve">Candida </w:t>
      </w:r>
      <w:r w:rsidRPr="00BF560E">
        <w:rPr>
          <w:lang w:val="en-US"/>
        </w:rPr>
        <w:t xml:space="preserve">spp. in the oral cavity. Among patients treated with OZ, one patient (3.33%) was negative to </w:t>
      </w:r>
      <w:r w:rsidRPr="00BF560E">
        <w:rPr>
          <w:i/>
          <w:lang w:val="en-US"/>
        </w:rPr>
        <w:t xml:space="preserve">Candida </w:t>
      </w:r>
      <w:r w:rsidRPr="00BF560E">
        <w:rPr>
          <w:lang w:val="en-US"/>
        </w:rPr>
        <w:t xml:space="preserve">spp. in second sampling and 46.6% were negative in the third sampling. In SB patients, three patients (15%) were negative to </w:t>
      </w:r>
      <w:r w:rsidRPr="00BF560E">
        <w:rPr>
          <w:i/>
          <w:lang w:val="en-US"/>
        </w:rPr>
        <w:t xml:space="preserve">Candida </w:t>
      </w:r>
      <w:r w:rsidRPr="00BF560E">
        <w:rPr>
          <w:lang w:val="en-US"/>
        </w:rPr>
        <w:t>spp. in the second sampling and 10% in the third sampling.</w:t>
      </w:r>
    </w:p>
    <w:p w:rsidR="00777654" w:rsidRPr="00BF560E" w:rsidRDefault="005B36A3" w:rsidP="00EE401C">
      <w:pPr>
        <w:pStyle w:val="BodyText"/>
        <w:spacing w:before="1" w:line="480" w:lineRule="auto"/>
        <w:ind w:left="118" w:right="117" w:firstLine="719"/>
        <w:rPr>
          <w:lang w:val="en-US"/>
        </w:rPr>
      </w:pPr>
      <w:r w:rsidRPr="00BF560E">
        <w:rPr>
          <w:lang w:val="en-US"/>
        </w:rPr>
        <w:t>Remission of erythematous stomatitis lesions were observed in all patients after 7 days of treatment both in SB and OZ groups.</w:t>
      </w:r>
    </w:p>
    <w:p w:rsidR="00777654" w:rsidRPr="00BF560E" w:rsidRDefault="00777654" w:rsidP="00EE401C">
      <w:pPr>
        <w:pStyle w:val="BodyText"/>
        <w:spacing w:line="480" w:lineRule="auto"/>
        <w:jc w:val="left"/>
        <w:rPr>
          <w:lang w:val="en-US"/>
        </w:rPr>
      </w:pPr>
    </w:p>
    <w:p w:rsidR="00777654" w:rsidRPr="00702FAD" w:rsidRDefault="005B36A3" w:rsidP="00702FAD">
      <w:pPr>
        <w:pStyle w:val="Heading1"/>
        <w:numPr>
          <w:ilvl w:val="0"/>
          <w:numId w:val="2"/>
        </w:numPr>
        <w:spacing w:before="208" w:line="480" w:lineRule="auto"/>
        <w:rPr>
          <w:b w:val="0"/>
          <w:i/>
          <w:lang w:val="en-US"/>
        </w:rPr>
      </w:pPr>
      <w:r w:rsidRPr="00702FAD">
        <w:rPr>
          <w:b w:val="0"/>
          <w:i/>
          <w:lang w:val="en-US"/>
        </w:rPr>
        <w:t>Discussion</w:t>
      </w:r>
    </w:p>
    <w:p w:rsidR="00777654" w:rsidRPr="00BF560E" w:rsidRDefault="005B36A3" w:rsidP="00EE401C">
      <w:pPr>
        <w:pStyle w:val="BodyText"/>
        <w:spacing w:before="230" w:line="480" w:lineRule="auto"/>
        <w:ind w:left="118" w:right="108" w:firstLine="707"/>
        <w:rPr>
          <w:lang w:val="en-US"/>
        </w:rPr>
      </w:pPr>
      <w:r w:rsidRPr="00BF560E">
        <w:rPr>
          <w:lang w:val="en-US"/>
        </w:rPr>
        <w:t xml:space="preserve">Despite of the multifactorial etiology of denture stomatitis, this can be mainly related to local factors such as biofilm accumulation [26]. This study focused in </w:t>
      </w:r>
      <w:r w:rsidRPr="00BF560E">
        <w:rPr>
          <w:i/>
          <w:lang w:val="en-US"/>
        </w:rPr>
        <w:t xml:space="preserve">Candida </w:t>
      </w:r>
      <w:r w:rsidRPr="00BF560E">
        <w:rPr>
          <w:lang w:val="en-US"/>
        </w:rPr>
        <w:t xml:space="preserve">spp. infection, considering that it is an important predisposing factor in denture-related stomatitis. For this reason, </w:t>
      </w:r>
      <w:r w:rsidRPr="00BF560E">
        <w:rPr>
          <w:i/>
          <w:lang w:val="en-US"/>
        </w:rPr>
        <w:t xml:space="preserve">C. albicans </w:t>
      </w:r>
      <w:r w:rsidRPr="00BF560E">
        <w:rPr>
          <w:lang w:val="en-US"/>
        </w:rPr>
        <w:t xml:space="preserve">was selected as the microbial indicator. This study was designed to evaluate the effectiveness of ozonized oil on </w:t>
      </w:r>
      <w:r w:rsidRPr="00BF560E">
        <w:rPr>
          <w:i/>
          <w:lang w:val="en-US"/>
        </w:rPr>
        <w:t xml:space="preserve">Candida </w:t>
      </w:r>
      <w:r w:rsidRPr="00BF560E">
        <w:rPr>
          <w:lang w:val="en-US"/>
        </w:rPr>
        <w:t xml:space="preserve">spp. by </w:t>
      </w:r>
      <w:r w:rsidRPr="00BF560E">
        <w:rPr>
          <w:i/>
          <w:lang w:val="en-US"/>
        </w:rPr>
        <w:t xml:space="preserve">in vitro </w:t>
      </w:r>
      <w:r w:rsidRPr="00BF560E">
        <w:rPr>
          <w:lang w:val="en-US"/>
        </w:rPr>
        <w:t xml:space="preserve">and </w:t>
      </w:r>
      <w:r w:rsidRPr="00BF560E">
        <w:rPr>
          <w:i/>
          <w:lang w:val="en-US"/>
        </w:rPr>
        <w:t xml:space="preserve">in vivo </w:t>
      </w:r>
      <w:r w:rsidRPr="00BF560E">
        <w:rPr>
          <w:lang w:val="en-US"/>
        </w:rPr>
        <w:t>approaches. Besides, sodium bicarbonate was selected for comparative purposes, due to its reported anti-candidal effects [29] and currently used in clinical protocols.</w:t>
      </w:r>
    </w:p>
    <w:p w:rsidR="00777654" w:rsidRPr="00BF560E" w:rsidRDefault="005B36A3" w:rsidP="00EE401C">
      <w:pPr>
        <w:pStyle w:val="BodyText"/>
        <w:spacing w:before="118" w:line="480" w:lineRule="auto"/>
        <w:ind w:left="118" w:right="112" w:firstLine="842"/>
        <w:rPr>
          <w:lang w:val="en-US"/>
        </w:rPr>
      </w:pPr>
      <w:r w:rsidRPr="00BF560E">
        <w:rPr>
          <w:i/>
          <w:color w:val="121212"/>
          <w:lang w:val="en-US"/>
        </w:rPr>
        <w:t xml:space="preserve">C. albicans </w:t>
      </w:r>
      <w:r w:rsidRPr="00BF560E">
        <w:rPr>
          <w:color w:val="121212"/>
          <w:lang w:val="en-US"/>
        </w:rPr>
        <w:t xml:space="preserve">samples were susceptible to ozonized olive oil with MIC values ranging from 1.50 to 0.75. These values were higher than those observed by Geweely </w:t>
      </w:r>
      <w:r w:rsidRPr="00BF560E">
        <w:rPr>
          <w:lang w:val="en-US"/>
        </w:rPr>
        <w:t xml:space="preserve">[30] </w:t>
      </w:r>
      <w:r w:rsidRPr="00BF560E">
        <w:rPr>
          <w:color w:val="121212"/>
          <w:lang w:val="en-US"/>
        </w:rPr>
        <w:t xml:space="preserve">where MIC values ranged from 0.78 to 0.53. This difference maybe can be related to the different origins of the clinical strains. Another factor to be considered is the ozone concentration in the oils. In the present study the value of ozone concentration was 900 mg/l, while in Geweely </w:t>
      </w:r>
      <w:r w:rsidRPr="00BF560E">
        <w:rPr>
          <w:lang w:val="en-US"/>
        </w:rPr>
        <w:t xml:space="preserve">[31] </w:t>
      </w:r>
      <w:r w:rsidRPr="00BF560E">
        <w:rPr>
          <w:color w:val="121212"/>
          <w:lang w:val="en-US"/>
        </w:rPr>
        <w:t>this value was 650 mmol kg</w:t>
      </w:r>
      <w:r w:rsidRPr="00BF560E">
        <w:rPr>
          <w:vertAlign w:val="superscript"/>
          <w:lang w:val="en-US"/>
        </w:rPr>
        <w:t>-1</w:t>
      </w:r>
      <w:r w:rsidRPr="00BF560E">
        <w:rPr>
          <w:color w:val="121212"/>
          <w:lang w:val="en-US"/>
        </w:rPr>
        <w:t>.</w:t>
      </w:r>
    </w:p>
    <w:p w:rsidR="00777654" w:rsidRPr="00BF560E" w:rsidRDefault="005B36A3" w:rsidP="00EE401C">
      <w:pPr>
        <w:pStyle w:val="BodyText"/>
        <w:spacing w:before="4" w:line="480" w:lineRule="auto"/>
        <w:ind w:left="118" w:right="112" w:firstLine="736"/>
        <w:rPr>
          <w:lang w:val="en-US"/>
        </w:rPr>
      </w:pPr>
      <w:r w:rsidRPr="00BF560E">
        <w:rPr>
          <w:lang w:val="en-US"/>
        </w:rPr>
        <w:t>The incorporation of ozone to olive oil was performed due to previous reports on high instability and advantageous longer time of action when compared to water and gas vehicles [29]. Furthermore, the toxicological studies of ozonized oil (Oleozon) did not show toxic effects [32]. Cytoprotective effects of ozonized sunflower oil on rat gastric mucosa were also reported [33]. These evidences motivated the study of ozonized oil in oral</w:t>
      </w:r>
      <w:r w:rsidRPr="00BF560E">
        <w:rPr>
          <w:spacing w:val="-7"/>
          <w:lang w:val="en-US"/>
        </w:rPr>
        <w:t xml:space="preserve"> </w:t>
      </w:r>
      <w:r w:rsidRPr="00BF560E">
        <w:rPr>
          <w:lang w:val="en-US"/>
        </w:rPr>
        <w:t>stomatitis.</w:t>
      </w:r>
    </w:p>
    <w:p w:rsidR="00777654" w:rsidRPr="00BF560E" w:rsidRDefault="005B36A3" w:rsidP="00EE401C">
      <w:pPr>
        <w:pStyle w:val="BodyText"/>
        <w:spacing w:before="1" w:line="480" w:lineRule="auto"/>
        <w:ind w:left="118" w:right="113" w:firstLine="719"/>
        <w:rPr>
          <w:lang w:val="en-US"/>
        </w:rPr>
      </w:pPr>
      <w:r w:rsidRPr="00BF560E">
        <w:rPr>
          <w:lang w:val="en-US"/>
        </w:rPr>
        <w:t>Although there are several previous reports on ozonized water, in this study the oil was used. Ozone diluted in oil maintains its therapeutic properties and stability [34], besides of maintaining a substance called ozonide in the chemical structure of the oil. As ozonide is stable under low temperatures, patients were asked to maintain the oil in refrigerator. Ozonized water is not stable and its half-life in pH 7.0 is approximately 12 minutes [35]. Oizumi et al. [33] reported that gaseous ozone seems to be an effective method for denture cleaning. However, the gaseous form is very difficult to generate and difficult to be applied by the patients. Considering these evidences, ozonized oil may be a good therapeutic alternative that can facilitate application and storage. Moreover, ozonized oil promoted a higher contact time between mucosa and denture base and this can be considered an advantage in relation to sodium bicarbonate solution.</w:t>
      </w:r>
    </w:p>
    <w:p w:rsidR="00777654" w:rsidRPr="00BF560E" w:rsidRDefault="005B36A3" w:rsidP="00EE401C">
      <w:pPr>
        <w:pStyle w:val="BodyText"/>
        <w:spacing w:before="121" w:line="480" w:lineRule="auto"/>
        <w:ind w:left="118" w:right="112" w:firstLine="719"/>
        <w:rPr>
          <w:lang w:val="en-US"/>
        </w:rPr>
      </w:pPr>
      <w:r w:rsidRPr="00BF560E">
        <w:rPr>
          <w:lang w:val="en-US"/>
        </w:rPr>
        <w:t xml:space="preserve">Although ozonized oil was more effective in the reduction of candidal counts, sodium bicarbonate solution also reduced candidal counts and can be considered a good therapeutic alternative. This result corroborates previous studies that reported good activity of this substance against </w:t>
      </w:r>
      <w:r w:rsidRPr="00BF560E">
        <w:rPr>
          <w:i/>
          <w:lang w:val="en-US"/>
        </w:rPr>
        <w:t>C. albicans</w:t>
      </w:r>
      <w:r w:rsidRPr="00BF560E">
        <w:rPr>
          <w:lang w:val="en-US"/>
        </w:rPr>
        <w:t xml:space="preserve">. According to De Bernardis et al. [36], sodium bicarbonate is an alkali and could reduce the pathogenic potential of </w:t>
      </w:r>
      <w:r w:rsidRPr="00BF560E">
        <w:rPr>
          <w:i/>
          <w:lang w:val="en-US"/>
        </w:rPr>
        <w:t>C. albicans</w:t>
      </w:r>
      <w:r w:rsidRPr="00BF560E">
        <w:rPr>
          <w:lang w:val="en-US"/>
        </w:rPr>
        <w:t>, interfering in the expression of virulence genes.</w:t>
      </w:r>
    </w:p>
    <w:p w:rsidR="00777654" w:rsidRPr="00BF560E" w:rsidRDefault="005B36A3" w:rsidP="00EE401C">
      <w:pPr>
        <w:pStyle w:val="BodyText"/>
        <w:spacing w:line="480" w:lineRule="auto"/>
        <w:ind w:left="118" w:right="113" w:firstLine="719"/>
        <w:rPr>
          <w:lang w:val="en-US"/>
        </w:rPr>
      </w:pPr>
      <w:r w:rsidRPr="00BF560E">
        <w:rPr>
          <w:lang w:val="en-US"/>
        </w:rPr>
        <w:t xml:space="preserve">In the ozonized oil group, a reduction in fungal counts was observed after 7 days and arrived to similar levels when compared to sodium bicarbonate group after 14 days. This increase might be correlated to the activity of ozonized oil on </w:t>
      </w:r>
      <w:r w:rsidRPr="00BF560E">
        <w:rPr>
          <w:i/>
          <w:lang w:val="en-US"/>
        </w:rPr>
        <w:t xml:space="preserve">Candida </w:t>
      </w:r>
      <w:r w:rsidRPr="00BF560E">
        <w:rPr>
          <w:lang w:val="en-US"/>
        </w:rPr>
        <w:t>adherence, increasing the detection of fungal cells in microbiologic evaluation by oral rinses.</w:t>
      </w:r>
    </w:p>
    <w:p w:rsidR="00777654" w:rsidRPr="00BF560E" w:rsidRDefault="005B36A3" w:rsidP="00EE401C">
      <w:pPr>
        <w:pStyle w:val="BodyText"/>
        <w:spacing w:before="1" w:line="480" w:lineRule="auto"/>
        <w:ind w:left="118" w:right="114" w:firstLine="736"/>
        <w:rPr>
          <w:lang w:val="en-US"/>
        </w:rPr>
      </w:pPr>
      <w:r w:rsidRPr="00BF560E">
        <w:rPr>
          <w:lang w:val="en-US"/>
        </w:rPr>
        <w:t xml:space="preserve">Besides of the use of ozonized oil or sodium bicarbonate, our study corroborates the importance of a correct denture cleaning procedure for the reduction of </w:t>
      </w:r>
      <w:r w:rsidRPr="00BF560E">
        <w:rPr>
          <w:i/>
          <w:lang w:val="en-US"/>
        </w:rPr>
        <w:t xml:space="preserve">Candida </w:t>
      </w:r>
      <w:r w:rsidRPr="00BF560E">
        <w:rPr>
          <w:lang w:val="en-US"/>
        </w:rPr>
        <w:t>spp. oral counts [6]. The adoption of immersion in a solution of vinegar possibly complemented the use of ozonized oil [10]. An effective therapeutic treatment associated to a detailed anamnesis is of utmost importance for a correct diagnosis and an effective treatment aiming a better life quality to denture users [26].</w:t>
      </w:r>
    </w:p>
    <w:p w:rsidR="00777654" w:rsidRPr="00BF560E" w:rsidRDefault="005B36A3" w:rsidP="00EE401C">
      <w:pPr>
        <w:pStyle w:val="BodyText"/>
        <w:spacing w:line="480" w:lineRule="auto"/>
        <w:ind w:left="118" w:right="112" w:firstLine="719"/>
        <w:rPr>
          <w:lang w:val="en-US"/>
        </w:rPr>
      </w:pPr>
      <w:r w:rsidRPr="00BF560E">
        <w:rPr>
          <w:lang w:val="en-US"/>
        </w:rPr>
        <w:t xml:space="preserve">Regarding the identification of </w:t>
      </w:r>
      <w:r w:rsidRPr="00BF560E">
        <w:rPr>
          <w:i/>
          <w:lang w:val="en-US"/>
        </w:rPr>
        <w:t xml:space="preserve">Candida </w:t>
      </w:r>
      <w:r w:rsidRPr="00BF560E">
        <w:rPr>
          <w:lang w:val="en-US"/>
        </w:rPr>
        <w:t xml:space="preserve">species, </w:t>
      </w:r>
      <w:r w:rsidRPr="00BF560E">
        <w:rPr>
          <w:i/>
          <w:lang w:val="en-US"/>
        </w:rPr>
        <w:t xml:space="preserve">C. albicans </w:t>
      </w:r>
      <w:r w:rsidRPr="00BF560E">
        <w:rPr>
          <w:lang w:val="en-US"/>
        </w:rPr>
        <w:t xml:space="preserve">was the most frequently found, corroborating to previous reports [37]. </w:t>
      </w:r>
      <w:r w:rsidRPr="00BF560E">
        <w:rPr>
          <w:i/>
          <w:lang w:val="en-US"/>
        </w:rPr>
        <w:t xml:space="preserve">C. glabrata </w:t>
      </w:r>
      <w:r w:rsidRPr="00BF560E">
        <w:rPr>
          <w:lang w:val="en-US"/>
        </w:rPr>
        <w:t xml:space="preserve">and </w:t>
      </w:r>
      <w:r w:rsidRPr="00BF560E">
        <w:rPr>
          <w:i/>
          <w:lang w:val="en-US"/>
        </w:rPr>
        <w:t xml:space="preserve">C. tropicalis </w:t>
      </w:r>
      <w:r w:rsidRPr="00BF560E">
        <w:rPr>
          <w:lang w:val="en-US"/>
        </w:rPr>
        <w:t>were also identified and some patients showed more than one species. Previous studies also reported non-</w:t>
      </w:r>
      <w:r w:rsidRPr="00BF560E">
        <w:rPr>
          <w:i/>
          <w:lang w:val="en-US"/>
        </w:rPr>
        <w:t xml:space="preserve">albicans </w:t>
      </w:r>
      <w:r w:rsidRPr="00BF560E">
        <w:rPr>
          <w:lang w:val="en-US"/>
        </w:rPr>
        <w:t>species isolation from stomatitis lesions and also combination of different species [38].</w:t>
      </w:r>
    </w:p>
    <w:p w:rsidR="00777654" w:rsidRPr="00BF560E" w:rsidRDefault="005B36A3" w:rsidP="00702FAD">
      <w:pPr>
        <w:pStyle w:val="BodyText"/>
        <w:spacing w:line="480" w:lineRule="auto"/>
        <w:ind w:left="118" w:right="113" w:firstLine="719"/>
        <w:rPr>
          <w:lang w:val="en-US"/>
        </w:rPr>
      </w:pPr>
      <w:r w:rsidRPr="00BF560E">
        <w:rPr>
          <w:lang w:val="en-US"/>
        </w:rPr>
        <w:t>Clinical remission of erythematous candidosis lesions was observed when the treatment protocol included oral hygiene of prostheses and use of both ozonized oil and sodium bicarbonate solution. After 14 days, the environmental alkalization</w:t>
      </w:r>
      <w:r w:rsidR="00702FAD">
        <w:rPr>
          <w:lang w:val="en-US"/>
        </w:rPr>
        <w:t xml:space="preserve"> </w:t>
      </w:r>
      <w:r w:rsidRPr="00BF560E">
        <w:rPr>
          <w:lang w:val="en-US"/>
        </w:rPr>
        <w:t>promoted by sodium bicarbonate and the clinical remission of the lesions were not always associated with reduction in candida counts. This observation is in accordance to previous study [39]. The alkalization capacity of sodium bicarbonate has been previously correlated to a probable reduction in the fungal pathogenicity [40].</w:t>
      </w:r>
    </w:p>
    <w:p w:rsidR="00777654" w:rsidRDefault="005B36A3" w:rsidP="00EE401C">
      <w:pPr>
        <w:pStyle w:val="BodyText"/>
        <w:spacing w:line="480" w:lineRule="auto"/>
        <w:ind w:left="118" w:right="111"/>
        <w:rPr>
          <w:lang w:val="en-US"/>
        </w:rPr>
      </w:pPr>
      <w:r w:rsidRPr="00BF560E">
        <w:rPr>
          <w:lang w:val="en-US"/>
        </w:rPr>
        <w:t>Within the limits of the study we can conclude that ozonized oil may be a new alternative for the control of denture stomatitis, showing similar clinical performance when compared to sodium bicarbonate.</w:t>
      </w:r>
    </w:p>
    <w:p w:rsidR="004C21B9" w:rsidRPr="00BF560E" w:rsidRDefault="004C21B9" w:rsidP="00EE401C">
      <w:pPr>
        <w:pStyle w:val="BodyText"/>
        <w:spacing w:line="480" w:lineRule="auto"/>
        <w:ind w:left="118" w:right="111"/>
        <w:rPr>
          <w:lang w:val="en-US"/>
        </w:rPr>
      </w:pPr>
    </w:p>
    <w:p w:rsidR="004C21B9" w:rsidRPr="004C21B9" w:rsidRDefault="004C21B9" w:rsidP="004C21B9">
      <w:pPr>
        <w:pStyle w:val="EndNoteBibliography"/>
        <w:spacing w:line="480" w:lineRule="auto"/>
        <w:ind w:left="119"/>
        <w:rPr>
          <w:rFonts w:ascii="Arial" w:hAnsi="Arial" w:cs="Arial"/>
          <w:i/>
        </w:rPr>
      </w:pPr>
      <w:bookmarkStart w:id="0" w:name="_GoBack"/>
      <w:r w:rsidRPr="004C21B9">
        <w:rPr>
          <w:rFonts w:ascii="Arial" w:hAnsi="Arial" w:cs="Arial"/>
          <w:i/>
        </w:rPr>
        <w:t>Acknowledgements and conflict of interests</w:t>
      </w:r>
    </w:p>
    <w:p w:rsidR="004C21B9" w:rsidRPr="004C21B9" w:rsidRDefault="004C21B9" w:rsidP="004C21B9">
      <w:pPr>
        <w:pStyle w:val="BodyText"/>
        <w:spacing w:line="480" w:lineRule="auto"/>
        <w:ind w:left="119"/>
        <w:jc w:val="left"/>
        <w:rPr>
          <w:lang w:val="en-US"/>
        </w:rPr>
      </w:pPr>
      <w:r w:rsidRPr="004C21B9">
        <w:rPr>
          <w:lang w:val="en-US"/>
        </w:rPr>
        <w:t>The authors thank Eng. Heladio Faro for the preparation of ozonized oil.</w:t>
      </w:r>
    </w:p>
    <w:p w:rsidR="004C21B9" w:rsidRPr="004C21B9" w:rsidRDefault="004C21B9" w:rsidP="004C21B9">
      <w:pPr>
        <w:pStyle w:val="EndNoteBibliography"/>
        <w:spacing w:line="480" w:lineRule="auto"/>
        <w:ind w:left="119"/>
        <w:rPr>
          <w:rFonts w:ascii="Arial" w:hAnsi="Arial" w:cs="Arial"/>
        </w:rPr>
      </w:pPr>
      <w:r w:rsidRPr="004C21B9">
        <w:rPr>
          <w:rFonts w:ascii="Arial" w:hAnsi="Arial" w:cs="Arial"/>
        </w:rPr>
        <w:t xml:space="preserve">All authors were active participants in the manuscript. </w:t>
      </w:r>
    </w:p>
    <w:p w:rsidR="004C21B9" w:rsidRPr="004C21B9" w:rsidRDefault="004C21B9" w:rsidP="004C21B9">
      <w:pPr>
        <w:spacing w:line="480" w:lineRule="auto"/>
        <w:ind w:left="119"/>
        <w:jc w:val="both"/>
        <w:rPr>
          <w:bCs/>
          <w:sz w:val="24"/>
          <w:szCs w:val="24"/>
          <w:lang w:val="en-US"/>
        </w:rPr>
      </w:pPr>
    </w:p>
    <w:p w:rsidR="004C21B9" w:rsidRPr="004C21B9" w:rsidRDefault="004C21B9" w:rsidP="004C21B9">
      <w:pPr>
        <w:spacing w:line="480" w:lineRule="auto"/>
        <w:ind w:left="119"/>
        <w:jc w:val="both"/>
        <w:rPr>
          <w:bCs/>
          <w:i/>
          <w:sz w:val="24"/>
          <w:szCs w:val="24"/>
          <w:lang w:val="en-US"/>
        </w:rPr>
      </w:pPr>
      <w:r w:rsidRPr="004C21B9">
        <w:rPr>
          <w:bCs/>
          <w:i/>
          <w:sz w:val="24"/>
          <w:szCs w:val="24"/>
          <w:lang w:val="en-US"/>
        </w:rPr>
        <w:t>Statement conflict of Interest:</w:t>
      </w:r>
    </w:p>
    <w:p w:rsidR="004C21B9" w:rsidRPr="004C21B9" w:rsidRDefault="004C21B9" w:rsidP="004C21B9">
      <w:pPr>
        <w:spacing w:line="480" w:lineRule="auto"/>
        <w:ind w:left="119"/>
        <w:jc w:val="both"/>
        <w:rPr>
          <w:bCs/>
          <w:sz w:val="24"/>
          <w:szCs w:val="24"/>
          <w:lang w:val="en-US"/>
        </w:rPr>
      </w:pPr>
      <w:r w:rsidRPr="004C21B9">
        <w:rPr>
          <w:bCs/>
          <w:sz w:val="24"/>
          <w:szCs w:val="24"/>
          <w:lang w:val="en-US"/>
        </w:rPr>
        <w:t>There is no conflict of interest involving the authors of this paper.</w:t>
      </w:r>
    </w:p>
    <w:bookmarkEnd w:id="0"/>
    <w:p w:rsidR="00777654" w:rsidRPr="00BF560E" w:rsidRDefault="00777654" w:rsidP="00EE401C">
      <w:pPr>
        <w:pStyle w:val="BodyText"/>
        <w:spacing w:line="480" w:lineRule="auto"/>
        <w:jc w:val="left"/>
        <w:rPr>
          <w:lang w:val="en-US"/>
        </w:rPr>
      </w:pPr>
    </w:p>
    <w:p w:rsidR="00562E91" w:rsidRPr="00702FAD" w:rsidRDefault="00562E91" w:rsidP="00702FAD">
      <w:pPr>
        <w:pStyle w:val="ListParagraph"/>
        <w:numPr>
          <w:ilvl w:val="0"/>
          <w:numId w:val="2"/>
        </w:numPr>
        <w:tabs>
          <w:tab w:val="left" w:pos="479"/>
        </w:tabs>
        <w:spacing w:line="480" w:lineRule="auto"/>
        <w:rPr>
          <w:bCs/>
          <w:i/>
          <w:sz w:val="24"/>
          <w:szCs w:val="24"/>
          <w:lang w:val="en-US"/>
        </w:rPr>
      </w:pPr>
      <w:r w:rsidRPr="00702FAD">
        <w:rPr>
          <w:bCs/>
          <w:i/>
          <w:sz w:val="24"/>
          <w:szCs w:val="24"/>
          <w:lang w:val="en-US"/>
        </w:rPr>
        <w:t>References</w:t>
      </w:r>
    </w:p>
    <w:p w:rsidR="00562E91" w:rsidRPr="00BF560E" w:rsidRDefault="00562E91" w:rsidP="001C6E68">
      <w:pPr>
        <w:pStyle w:val="ListParagraph"/>
        <w:numPr>
          <w:ilvl w:val="0"/>
          <w:numId w:val="1"/>
        </w:numPr>
        <w:tabs>
          <w:tab w:val="left" w:pos="479"/>
        </w:tabs>
        <w:spacing w:line="480" w:lineRule="auto"/>
        <w:rPr>
          <w:bCs/>
          <w:sz w:val="24"/>
          <w:szCs w:val="24"/>
          <w:lang w:val="en-US"/>
        </w:rPr>
      </w:pPr>
      <w:r w:rsidRPr="00BF560E">
        <w:rPr>
          <w:bCs/>
          <w:sz w:val="24"/>
          <w:szCs w:val="24"/>
          <w:lang w:val="en-US"/>
        </w:rPr>
        <w:t>Pereira-Cenci T, Del Bel Cury AA, Crielaard W, et al. Development of Candida-associated denture stomatitis: new insights. J Appl Oral Sci. 2008</w:t>
      </w:r>
      <w:r w:rsidR="001C6E68">
        <w:rPr>
          <w:bCs/>
          <w:sz w:val="24"/>
          <w:szCs w:val="24"/>
          <w:lang w:val="en-US"/>
        </w:rPr>
        <w:t>;</w:t>
      </w:r>
      <w:r w:rsidRPr="00BF560E">
        <w:rPr>
          <w:bCs/>
          <w:sz w:val="24"/>
          <w:szCs w:val="24"/>
          <w:lang w:val="en-US"/>
        </w:rPr>
        <w:t>16</w:t>
      </w:r>
      <w:r w:rsidR="001C6E68" w:rsidRPr="001C6E68">
        <w:rPr>
          <w:bCs/>
          <w:sz w:val="24"/>
          <w:szCs w:val="24"/>
          <w:lang w:val="en-US"/>
        </w:rPr>
        <w:t>(2):</w:t>
      </w:r>
      <w:r w:rsidRPr="00BF560E">
        <w:rPr>
          <w:bCs/>
          <w:sz w:val="24"/>
          <w:szCs w:val="24"/>
          <w:lang w:val="en-US"/>
        </w:rPr>
        <w:t>86-94.</w:t>
      </w:r>
    </w:p>
    <w:p w:rsidR="00562E91" w:rsidRPr="00BF560E" w:rsidRDefault="00562E91" w:rsidP="001C6E68">
      <w:pPr>
        <w:pStyle w:val="ListParagraph"/>
        <w:numPr>
          <w:ilvl w:val="0"/>
          <w:numId w:val="1"/>
        </w:numPr>
        <w:tabs>
          <w:tab w:val="left" w:pos="479"/>
        </w:tabs>
        <w:spacing w:line="480" w:lineRule="auto"/>
        <w:rPr>
          <w:bCs/>
          <w:sz w:val="24"/>
          <w:szCs w:val="24"/>
          <w:lang w:val="en-US"/>
        </w:rPr>
      </w:pPr>
      <w:r w:rsidRPr="00BF560E">
        <w:rPr>
          <w:bCs/>
          <w:sz w:val="24"/>
          <w:szCs w:val="24"/>
        </w:rPr>
        <w:t xml:space="preserve">Singh A, Verma R, Murari A, et al. </w:t>
      </w:r>
      <w:r w:rsidRPr="00BF560E">
        <w:rPr>
          <w:bCs/>
          <w:sz w:val="24"/>
          <w:szCs w:val="24"/>
          <w:lang w:val="en-US"/>
        </w:rPr>
        <w:t>Oral candidiasis: An overview. J Oral Maxillofac Pathol. 2014;18</w:t>
      </w:r>
      <w:r w:rsidR="001C6E68" w:rsidRPr="001C6E68">
        <w:t xml:space="preserve"> </w:t>
      </w:r>
      <w:r w:rsidR="001C6E68" w:rsidRPr="001C6E68">
        <w:rPr>
          <w:bCs/>
          <w:sz w:val="24"/>
          <w:szCs w:val="24"/>
          <w:lang w:val="en-US"/>
        </w:rPr>
        <w:t>(Suppl 1):S81-</w:t>
      </w:r>
      <w:r w:rsidR="001C6E68">
        <w:rPr>
          <w:bCs/>
          <w:sz w:val="24"/>
          <w:szCs w:val="24"/>
          <w:lang w:val="en-US"/>
        </w:rPr>
        <w:t>8</w:t>
      </w:r>
      <w:r w:rsidR="001C6E68" w:rsidRPr="001C6E68">
        <w:rPr>
          <w:bCs/>
          <w:sz w:val="24"/>
          <w:szCs w:val="24"/>
          <w:lang w:val="en-US"/>
        </w:rPr>
        <w:t>5</w:t>
      </w:r>
      <w:r w:rsidRPr="00BF560E">
        <w:rPr>
          <w:bCs/>
          <w:sz w:val="24"/>
          <w:szCs w:val="24"/>
          <w:lang w:val="en-US"/>
        </w:rPr>
        <w:t xml:space="preserve">. </w:t>
      </w:r>
    </w:p>
    <w:p w:rsidR="00562E91" w:rsidRPr="00BF560E" w:rsidRDefault="00562E91" w:rsidP="00EE401C">
      <w:pPr>
        <w:pStyle w:val="ListParagraph"/>
        <w:numPr>
          <w:ilvl w:val="0"/>
          <w:numId w:val="1"/>
        </w:numPr>
        <w:tabs>
          <w:tab w:val="left" w:pos="479"/>
        </w:tabs>
        <w:spacing w:line="480" w:lineRule="auto"/>
        <w:rPr>
          <w:bCs/>
          <w:sz w:val="24"/>
          <w:szCs w:val="24"/>
          <w:lang w:val="en-US"/>
        </w:rPr>
      </w:pPr>
      <w:r w:rsidRPr="00BF560E">
        <w:rPr>
          <w:bCs/>
          <w:sz w:val="24"/>
          <w:szCs w:val="24"/>
          <w:lang w:val="en-US"/>
        </w:rPr>
        <w:t>Radford DR, Sweet SP, Challacombe SJ, et al. Adherence of Candida albicans to denture-base materials with different surface finishes. J Dent. 1998;26</w:t>
      </w:r>
      <w:r w:rsidR="008246FF">
        <w:rPr>
          <w:bCs/>
          <w:sz w:val="24"/>
          <w:szCs w:val="24"/>
          <w:lang w:val="en-US"/>
        </w:rPr>
        <w:t>(7)</w:t>
      </w:r>
      <w:r w:rsidRPr="00BF560E">
        <w:rPr>
          <w:bCs/>
          <w:sz w:val="24"/>
          <w:szCs w:val="24"/>
          <w:lang w:val="en-US"/>
        </w:rPr>
        <w:t>:577-</w:t>
      </w:r>
      <w:r w:rsidR="008246FF">
        <w:rPr>
          <w:bCs/>
          <w:sz w:val="24"/>
          <w:szCs w:val="24"/>
          <w:lang w:val="en-US"/>
        </w:rPr>
        <w:t>5</w:t>
      </w:r>
      <w:r w:rsidRPr="00BF560E">
        <w:rPr>
          <w:bCs/>
          <w:sz w:val="24"/>
          <w:szCs w:val="24"/>
          <w:lang w:val="en-US"/>
        </w:rPr>
        <w:t>83.</w:t>
      </w:r>
    </w:p>
    <w:p w:rsidR="00562E91" w:rsidRPr="00BF560E" w:rsidRDefault="00562E91" w:rsidP="00EE401C">
      <w:pPr>
        <w:pStyle w:val="ListParagraph"/>
        <w:numPr>
          <w:ilvl w:val="0"/>
          <w:numId w:val="1"/>
        </w:numPr>
        <w:tabs>
          <w:tab w:val="left" w:pos="479"/>
        </w:tabs>
        <w:spacing w:line="480" w:lineRule="auto"/>
        <w:rPr>
          <w:bCs/>
          <w:sz w:val="24"/>
          <w:szCs w:val="24"/>
          <w:lang w:val="en-US"/>
        </w:rPr>
      </w:pPr>
      <w:r w:rsidRPr="00BF560E">
        <w:rPr>
          <w:bCs/>
          <w:sz w:val="24"/>
          <w:szCs w:val="24"/>
          <w:lang w:val="en-US"/>
        </w:rPr>
        <w:t>Mathé L, Van Dijck P. Recent insights into Candida albicans biofilm resistance mechanisms. Curr Genet. 2013;59</w:t>
      </w:r>
      <w:r w:rsidR="008246FF">
        <w:rPr>
          <w:bCs/>
          <w:sz w:val="24"/>
          <w:szCs w:val="24"/>
          <w:lang w:val="en-US"/>
        </w:rPr>
        <w:t>(4)</w:t>
      </w:r>
      <w:r w:rsidRPr="00BF560E">
        <w:rPr>
          <w:bCs/>
          <w:sz w:val="24"/>
          <w:szCs w:val="24"/>
          <w:lang w:val="en-US"/>
        </w:rPr>
        <w:t>:251-</w:t>
      </w:r>
      <w:r w:rsidR="008246FF">
        <w:rPr>
          <w:bCs/>
          <w:sz w:val="24"/>
          <w:szCs w:val="24"/>
          <w:lang w:val="en-US"/>
        </w:rPr>
        <w:t>2</w:t>
      </w:r>
      <w:r w:rsidRPr="00BF560E">
        <w:rPr>
          <w:bCs/>
          <w:sz w:val="24"/>
          <w:szCs w:val="24"/>
          <w:lang w:val="en-US"/>
        </w:rPr>
        <w:t xml:space="preserve">64. </w:t>
      </w:r>
    </w:p>
    <w:p w:rsidR="00562E91" w:rsidRPr="00BF560E" w:rsidRDefault="00562E91" w:rsidP="00EE401C">
      <w:pPr>
        <w:pStyle w:val="ListParagraph"/>
        <w:numPr>
          <w:ilvl w:val="0"/>
          <w:numId w:val="1"/>
        </w:numPr>
        <w:tabs>
          <w:tab w:val="left" w:pos="479"/>
        </w:tabs>
        <w:spacing w:line="480" w:lineRule="auto"/>
        <w:rPr>
          <w:bCs/>
          <w:sz w:val="24"/>
          <w:szCs w:val="24"/>
          <w:lang w:val="en-US"/>
        </w:rPr>
      </w:pPr>
      <w:r w:rsidRPr="00BF560E">
        <w:rPr>
          <w:bCs/>
          <w:sz w:val="24"/>
          <w:szCs w:val="24"/>
          <w:lang w:val="en-US"/>
        </w:rPr>
        <w:t>Reichart PA, Samaranayake LP, Philipsen HP. Pathology and clinical correlates in oral candidiasis and its variants: a review. Oral Dis. 2000;6</w:t>
      </w:r>
      <w:r w:rsidR="00A47C9D">
        <w:rPr>
          <w:bCs/>
          <w:sz w:val="24"/>
          <w:szCs w:val="24"/>
          <w:lang w:val="en-US"/>
        </w:rPr>
        <w:t>(2)</w:t>
      </w:r>
      <w:r w:rsidRPr="00BF560E">
        <w:rPr>
          <w:bCs/>
          <w:sz w:val="24"/>
          <w:szCs w:val="24"/>
          <w:lang w:val="en-US"/>
        </w:rPr>
        <w:t xml:space="preserve">:85-91. </w:t>
      </w:r>
    </w:p>
    <w:p w:rsidR="00562E91" w:rsidRPr="00BF560E" w:rsidRDefault="00562E91" w:rsidP="00EE401C">
      <w:pPr>
        <w:pStyle w:val="ListParagraph"/>
        <w:numPr>
          <w:ilvl w:val="0"/>
          <w:numId w:val="1"/>
        </w:numPr>
        <w:tabs>
          <w:tab w:val="left" w:pos="479"/>
        </w:tabs>
        <w:spacing w:line="480" w:lineRule="auto"/>
        <w:rPr>
          <w:bCs/>
          <w:sz w:val="24"/>
          <w:szCs w:val="24"/>
          <w:lang w:val="en-US"/>
        </w:rPr>
      </w:pPr>
      <w:r w:rsidRPr="00BF560E">
        <w:rPr>
          <w:bCs/>
          <w:sz w:val="24"/>
          <w:szCs w:val="24"/>
          <w:lang w:val="en-US"/>
        </w:rPr>
        <w:t xml:space="preserve">Grimoud AM, Lodter JP, Marty N, et al. Improved oral hygiene and Candida species colonization level in geriatric patients Oral Dis. 2005;11:163-9. </w:t>
      </w:r>
    </w:p>
    <w:p w:rsidR="00562E91" w:rsidRPr="00BF560E" w:rsidRDefault="00562E91" w:rsidP="00EE401C">
      <w:pPr>
        <w:pStyle w:val="ListParagraph"/>
        <w:numPr>
          <w:ilvl w:val="0"/>
          <w:numId w:val="1"/>
        </w:numPr>
        <w:tabs>
          <w:tab w:val="left" w:pos="479"/>
        </w:tabs>
        <w:spacing w:line="480" w:lineRule="auto"/>
        <w:rPr>
          <w:bCs/>
          <w:sz w:val="24"/>
          <w:szCs w:val="24"/>
          <w:lang w:val="en-US"/>
        </w:rPr>
      </w:pPr>
      <w:r w:rsidRPr="00BF560E">
        <w:rPr>
          <w:bCs/>
          <w:sz w:val="24"/>
          <w:szCs w:val="24"/>
          <w:lang w:val="en-US"/>
        </w:rPr>
        <w:t>Lalla RV, Patton LL, Dongari-Bagtzoglou A. Oral candidiasis: pathogenesis, clinical presentation, diagnosis and treatment strategies. J Calif Dent Assoc. 2013;41</w:t>
      </w:r>
      <w:r w:rsidR="00A47C9D">
        <w:rPr>
          <w:bCs/>
          <w:sz w:val="24"/>
          <w:szCs w:val="24"/>
          <w:lang w:val="en-US"/>
        </w:rPr>
        <w:t>(4)</w:t>
      </w:r>
      <w:r w:rsidRPr="00BF560E">
        <w:rPr>
          <w:bCs/>
          <w:sz w:val="24"/>
          <w:szCs w:val="24"/>
          <w:lang w:val="en-US"/>
        </w:rPr>
        <w:t>:263-8.</w:t>
      </w:r>
    </w:p>
    <w:p w:rsidR="00562E91" w:rsidRPr="00BF560E" w:rsidRDefault="00562E91" w:rsidP="00A47C9D">
      <w:pPr>
        <w:pStyle w:val="ListParagraph"/>
        <w:numPr>
          <w:ilvl w:val="0"/>
          <w:numId w:val="1"/>
        </w:numPr>
        <w:tabs>
          <w:tab w:val="left" w:pos="479"/>
        </w:tabs>
        <w:spacing w:line="480" w:lineRule="auto"/>
        <w:rPr>
          <w:bCs/>
          <w:sz w:val="24"/>
          <w:szCs w:val="24"/>
          <w:lang w:val="en-US"/>
        </w:rPr>
      </w:pPr>
      <w:r w:rsidRPr="00BF560E">
        <w:rPr>
          <w:bCs/>
          <w:sz w:val="24"/>
          <w:szCs w:val="24"/>
          <w:lang w:val="en-US"/>
        </w:rPr>
        <w:t>Farah CS, Lynch N, McCullough MJ. Oral fungal infections: an update for the general practitioner. Aust Dent J. 2010;55</w:t>
      </w:r>
      <w:r w:rsidR="00A47C9D">
        <w:rPr>
          <w:bCs/>
          <w:sz w:val="24"/>
          <w:szCs w:val="24"/>
          <w:lang w:val="en-US"/>
        </w:rPr>
        <w:t xml:space="preserve"> </w:t>
      </w:r>
      <w:r w:rsidR="001C6E68" w:rsidRPr="001C6E68">
        <w:rPr>
          <w:bCs/>
          <w:sz w:val="24"/>
          <w:szCs w:val="24"/>
          <w:lang w:val="en-US"/>
        </w:rPr>
        <w:t>(Suppl 1):</w:t>
      </w:r>
      <w:r w:rsidRPr="00BF560E">
        <w:rPr>
          <w:bCs/>
          <w:sz w:val="24"/>
          <w:szCs w:val="24"/>
          <w:lang w:val="en-US"/>
        </w:rPr>
        <w:t>48-54.</w:t>
      </w:r>
    </w:p>
    <w:p w:rsidR="00562E91" w:rsidRPr="00BF560E" w:rsidRDefault="00562E91" w:rsidP="00EE401C">
      <w:pPr>
        <w:pStyle w:val="ListParagraph"/>
        <w:numPr>
          <w:ilvl w:val="0"/>
          <w:numId w:val="1"/>
        </w:numPr>
        <w:tabs>
          <w:tab w:val="left" w:pos="479"/>
        </w:tabs>
        <w:spacing w:line="480" w:lineRule="auto"/>
        <w:rPr>
          <w:bCs/>
          <w:sz w:val="24"/>
          <w:szCs w:val="24"/>
          <w:lang w:val="en-US"/>
        </w:rPr>
      </w:pPr>
      <w:r w:rsidRPr="00BF560E">
        <w:rPr>
          <w:bCs/>
          <w:sz w:val="24"/>
          <w:szCs w:val="24"/>
        </w:rPr>
        <w:t xml:space="preserve">de Freitas Fernandes FS, Pereira-Cenci T, da Silva WJ, et al. </w:t>
      </w:r>
      <w:r w:rsidRPr="00BF560E">
        <w:rPr>
          <w:bCs/>
          <w:sz w:val="24"/>
          <w:szCs w:val="24"/>
          <w:lang w:val="en-US"/>
        </w:rPr>
        <w:t>Efficacy of denture cleansers on Candida spp. biofilm formed on polyamide and polymethyl methacrylate resins. J Prosthet Dent. 2011;105</w:t>
      </w:r>
      <w:r w:rsidR="00A47C9D">
        <w:rPr>
          <w:bCs/>
          <w:sz w:val="24"/>
          <w:szCs w:val="24"/>
          <w:lang w:val="en-US"/>
        </w:rPr>
        <w:t>(1)</w:t>
      </w:r>
      <w:r w:rsidRPr="00BF560E">
        <w:rPr>
          <w:bCs/>
          <w:sz w:val="24"/>
          <w:szCs w:val="24"/>
          <w:lang w:val="en-US"/>
        </w:rPr>
        <w:t>:51-</w:t>
      </w:r>
      <w:r w:rsidR="00166BB1">
        <w:rPr>
          <w:bCs/>
          <w:sz w:val="24"/>
          <w:szCs w:val="24"/>
          <w:lang w:val="en-US"/>
        </w:rPr>
        <w:t>5</w:t>
      </w:r>
      <w:r w:rsidRPr="00BF560E">
        <w:rPr>
          <w:bCs/>
          <w:sz w:val="24"/>
          <w:szCs w:val="24"/>
          <w:lang w:val="en-US"/>
        </w:rPr>
        <w:t xml:space="preserve">8. </w:t>
      </w:r>
    </w:p>
    <w:p w:rsidR="00777654" w:rsidRPr="00BF560E" w:rsidRDefault="005B36A3" w:rsidP="00EE401C">
      <w:pPr>
        <w:pStyle w:val="ListParagraph"/>
        <w:numPr>
          <w:ilvl w:val="0"/>
          <w:numId w:val="1"/>
        </w:numPr>
        <w:tabs>
          <w:tab w:val="left" w:pos="479"/>
        </w:tabs>
        <w:spacing w:line="480" w:lineRule="auto"/>
        <w:rPr>
          <w:sz w:val="24"/>
          <w:szCs w:val="24"/>
          <w:lang w:val="en-US"/>
        </w:rPr>
      </w:pPr>
      <w:r w:rsidRPr="00BF560E">
        <w:rPr>
          <w:sz w:val="24"/>
          <w:szCs w:val="24"/>
          <w:lang w:val="en-US"/>
        </w:rPr>
        <w:t xml:space="preserve">Dhamande MM, Pakhan AJ, Thombare RU, </w:t>
      </w:r>
      <w:r w:rsidR="00166BB1">
        <w:rPr>
          <w:sz w:val="24"/>
          <w:szCs w:val="24"/>
          <w:lang w:val="en-US"/>
        </w:rPr>
        <w:t>et al.</w:t>
      </w:r>
      <w:r w:rsidRPr="00BF560E">
        <w:rPr>
          <w:sz w:val="24"/>
          <w:szCs w:val="24"/>
          <w:lang w:val="en-US"/>
        </w:rPr>
        <w:t xml:space="preserve"> Evaluation of efficacy of commercial denture cleansing agents to reduce the fungal biofilm activity from heat polymerized denture acrylic resin: An in vitro study. Contemp Clin Dent</w:t>
      </w:r>
      <w:r w:rsidR="00166BB1">
        <w:rPr>
          <w:sz w:val="24"/>
          <w:szCs w:val="24"/>
          <w:lang w:val="en-US"/>
        </w:rPr>
        <w:t>.</w:t>
      </w:r>
      <w:r w:rsidRPr="00BF560E">
        <w:rPr>
          <w:sz w:val="24"/>
          <w:szCs w:val="24"/>
          <w:lang w:val="en-US"/>
        </w:rPr>
        <w:t xml:space="preserve"> </w:t>
      </w:r>
      <w:r w:rsidR="00166BB1" w:rsidRPr="00BF560E">
        <w:rPr>
          <w:sz w:val="24"/>
          <w:szCs w:val="24"/>
          <w:lang w:val="en-US"/>
        </w:rPr>
        <w:t>2012</w:t>
      </w:r>
      <w:r w:rsidR="00166BB1">
        <w:rPr>
          <w:sz w:val="24"/>
          <w:szCs w:val="24"/>
          <w:lang w:val="en-US"/>
        </w:rPr>
        <w:t>;</w:t>
      </w:r>
      <w:r w:rsidR="00166BB1" w:rsidRPr="00BF560E">
        <w:rPr>
          <w:sz w:val="24"/>
          <w:szCs w:val="24"/>
          <w:lang w:val="en-US"/>
        </w:rPr>
        <w:t xml:space="preserve"> </w:t>
      </w:r>
      <w:r w:rsidRPr="00BF560E">
        <w:rPr>
          <w:sz w:val="24"/>
          <w:szCs w:val="24"/>
          <w:lang w:val="en-US"/>
        </w:rPr>
        <w:t>3</w:t>
      </w:r>
      <w:r w:rsidR="00406D86">
        <w:rPr>
          <w:sz w:val="24"/>
          <w:szCs w:val="24"/>
          <w:lang w:val="en-US"/>
        </w:rPr>
        <w:t>(2)</w:t>
      </w:r>
      <w:r w:rsidRPr="00BF560E">
        <w:rPr>
          <w:sz w:val="24"/>
          <w:szCs w:val="24"/>
          <w:lang w:val="en-US"/>
        </w:rPr>
        <w:t>:168-</w:t>
      </w:r>
      <w:r w:rsidR="00166BB1">
        <w:rPr>
          <w:sz w:val="24"/>
          <w:szCs w:val="24"/>
          <w:lang w:val="en-US"/>
        </w:rPr>
        <w:t>1</w:t>
      </w:r>
      <w:r w:rsidRPr="00BF560E">
        <w:rPr>
          <w:sz w:val="24"/>
          <w:szCs w:val="24"/>
          <w:lang w:val="en-US"/>
        </w:rPr>
        <w:t>72.</w:t>
      </w:r>
    </w:p>
    <w:p w:rsidR="00777654" w:rsidRPr="00166BB1" w:rsidRDefault="005B36A3" w:rsidP="00EE401C">
      <w:pPr>
        <w:pStyle w:val="ListParagraph"/>
        <w:numPr>
          <w:ilvl w:val="0"/>
          <w:numId w:val="1"/>
        </w:numPr>
        <w:tabs>
          <w:tab w:val="left" w:pos="479"/>
        </w:tabs>
        <w:spacing w:line="480" w:lineRule="auto"/>
        <w:ind w:right="116"/>
        <w:rPr>
          <w:sz w:val="24"/>
          <w:szCs w:val="24"/>
          <w:lang w:val="en-US"/>
        </w:rPr>
      </w:pPr>
      <w:r w:rsidRPr="00B25583">
        <w:rPr>
          <w:sz w:val="24"/>
          <w:szCs w:val="24"/>
        </w:rPr>
        <w:t xml:space="preserve">Pinto TM, Neves AC, Leão MV, </w:t>
      </w:r>
      <w:r w:rsidR="00166BB1" w:rsidRPr="00B25583">
        <w:rPr>
          <w:sz w:val="24"/>
          <w:szCs w:val="24"/>
        </w:rPr>
        <w:t>et al.</w:t>
      </w:r>
      <w:r w:rsidRPr="00B25583">
        <w:rPr>
          <w:sz w:val="24"/>
          <w:szCs w:val="24"/>
        </w:rPr>
        <w:t xml:space="preserve"> </w:t>
      </w:r>
      <w:r w:rsidRPr="00BF560E">
        <w:rPr>
          <w:sz w:val="24"/>
          <w:szCs w:val="24"/>
          <w:lang w:val="en-US"/>
        </w:rPr>
        <w:t xml:space="preserve">Vinegar as an antimicrobial agent for control of </w:t>
      </w:r>
      <w:r w:rsidRPr="00BF560E">
        <w:rPr>
          <w:i/>
          <w:sz w:val="24"/>
          <w:szCs w:val="24"/>
          <w:lang w:val="en-US"/>
        </w:rPr>
        <w:t xml:space="preserve">Candida </w:t>
      </w:r>
      <w:r w:rsidRPr="00BF560E">
        <w:rPr>
          <w:sz w:val="24"/>
          <w:szCs w:val="24"/>
          <w:lang w:val="en-US"/>
        </w:rPr>
        <w:t xml:space="preserve">spp. in complete denture wearers. </w:t>
      </w:r>
      <w:r w:rsidRPr="00166BB1">
        <w:rPr>
          <w:sz w:val="24"/>
          <w:szCs w:val="24"/>
          <w:lang w:val="en-US"/>
        </w:rPr>
        <w:t>J Appl Oral Sci</w:t>
      </w:r>
      <w:r w:rsidR="00166BB1">
        <w:rPr>
          <w:sz w:val="24"/>
          <w:szCs w:val="24"/>
          <w:lang w:val="en-US"/>
        </w:rPr>
        <w:t>.</w:t>
      </w:r>
      <w:r w:rsidRPr="00166BB1">
        <w:rPr>
          <w:spacing w:val="-3"/>
          <w:sz w:val="24"/>
          <w:szCs w:val="24"/>
          <w:lang w:val="en-US"/>
        </w:rPr>
        <w:t xml:space="preserve"> </w:t>
      </w:r>
      <w:r w:rsidR="00166BB1" w:rsidRPr="00BF560E">
        <w:rPr>
          <w:sz w:val="24"/>
          <w:szCs w:val="24"/>
          <w:lang w:val="en-US"/>
        </w:rPr>
        <w:t>2008</w:t>
      </w:r>
      <w:r w:rsidR="00166BB1">
        <w:rPr>
          <w:sz w:val="24"/>
          <w:szCs w:val="24"/>
          <w:lang w:val="en-US"/>
        </w:rPr>
        <w:t>;</w:t>
      </w:r>
      <w:r w:rsidRPr="00166BB1">
        <w:rPr>
          <w:sz w:val="24"/>
          <w:szCs w:val="24"/>
          <w:lang w:val="en-US"/>
        </w:rPr>
        <w:t>16</w:t>
      </w:r>
      <w:r w:rsidR="00A066EC">
        <w:rPr>
          <w:sz w:val="24"/>
          <w:szCs w:val="24"/>
          <w:lang w:val="en-US"/>
        </w:rPr>
        <w:t>(6)</w:t>
      </w:r>
      <w:r w:rsidRPr="00166BB1">
        <w:rPr>
          <w:sz w:val="24"/>
          <w:szCs w:val="24"/>
          <w:lang w:val="en-US"/>
        </w:rPr>
        <w:t>:385-</w:t>
      </w:r>
      <w:r w:rsidR="00166BB1">
        <w:rPr>
          <w:sz w:val="24"/>
          <w:szCs w:val="24"/>
          <w:lang w:val="en-US"/>
        </w:rPr>
        <w:t>3</w:t>
      </w:r>
      <w:r w:rsidRPr="00166BB1">
        <w:rPr>
          <w:sz w:val="24"/>
          <w:szCs w:val="24"/>
          <w:lang w:val="en-US"/>
        </w:rPr>
        <w:t>90.</w:t>
      </w:r>
    </w:p>
    <w:p w:rsidR="00777654" w:rsidRPr="00166BB1" w:rsidRDefault="005B36A3" w:rsidP="00EE401C">
      <w:pPr>
        <w:pStyle w:val="ListParagraph"/>
        <w:numPr>
          <w:ilvl w:val="0"/>
          <w:numId w:val="1"/>
        </w:numPr>
        <w:tabs>
          <w:tab w:val="left" w:pos="685"/>
          <w:tab w:val="left" w:pos="686"/>
        </w:tabs>
        <w:spacing w:before="2" w:line="480" w:lineRule="auto"/>
        <w:ind w:left="685" w:right="118" w:hanging="567"/>
        <w:rPr>
          <w:sz w:val="24"/>
          <w:szCs w:val="24"/>
          <w:lang w:val="en-US"/>
        </w:rPr>
      </w:pPr>
      <w:r w:rsidRPr="00BF560E">
        <w:rPr>
          <w:sz w:val="24"/>
          <w:szCs w:val="24"/>
          <w:lang w:val="en-US"/>
        </w:rPr>
        <w:t xml:space="preserve">Gusmão MR, Pereira RP. Treatment protocol for denture stomatitis, prior to anatomical molding. </w:t>
      </w:r>
      <w:r w:rsidRPr="00166BB1">
        <w:rPr>
          <w:sz w:val="24"/>
          <w:szCs w:val="24"/>
          <w:lang w:val="en-US"/>
        </w:rPr>
        <w:t>Gerodontology</w:t>
      </w:r>
      <w:r w:rsidR="002043BD">
        <w:rPr>
          <w:sz w:val="24"/>
          <w:szCs w:val="24"/>
          <w:lang w:val="en-US"/>
        </w:rPr>
        <w:t>.</w:t>
      </w:r>
      <w:r w:rsidRPr="00166BB1">
        <w:rPr>
          <w:spacing w:val="-7"/>
          <w:sz w:val="24"/>
          <w:szCs w:val="24"/>
          <w:lang w:val="en-US"/>
        </w:rPr>
        <w:t xml:space="preserve"> </w:t>
      </w:r>
      <w:r w:rsidR="00166BB1" w:rsidRPr="00BF560E">
        <w:rPr>
          <w:sz w:val="24"/>
          <w:szCs w:val="24"/>
          <w:lang w:val="en-US"/>
        </w:rPr>
        <w:t>2013</w:t>
      </w:r>
      <w:r w:rsidR="00166BB1">
        <w:rPr>
          <w:sz w:val="24"/>
          <w:szCs w:val="24"/>
          <w:lang w:val="en-US"/>
        </w:rPr>
        <w:t>;</w:t>
      </w:r>
      <w:r w:rsidRPr="00166BB1">
        <w:rPr>
          <w:sz w:val="24"/>
          <w:szCs w:val="24"/>
          <w:lang w:val="en-US"/>
        </w:rPr>
        <w:t>30</w:t>
      </w:r>
      <w:r w:rsidR="00214532">
        <w:rPr>
          <w:sz w:val="24"/>
          <w:szCs w:val="24"/>
          <w:lang w:val="en-US"/>
        </w:rPr>
        <w:t>(3)</w:t>
      </w:r>
      <w:r w:rsidRPr="00166BB1">
        <w:rPr>
          <w:sz w:val="24"/>
          <w:szCs w:val="24"/>
          <w:lang w:val="en-US"/>
        </w:rPr>
        <w:t>:232-</w:t>
      </w:r>
      <w:r w:rsidR="00166BB1">
        <w:rPr>
          <w:sz w:val="24"/>
          <w:szCs w:val="24"/>
          <w:lang w:val="en-US"/>
        </w:rPr>
        <w:t>23</w:t>
      </w:r>
      <w:r w:rsidRPr="00166BB1">
        <w:rPr>
          <w:sz w:val="24"/>
          <w:szCs w:val="24"/>
          <w:lang w:val="en-US"/>
        </w:rPr>
        <w:t>5.</w:t>
      </w:r>
    </w:p>
    <w:p w:rsidR="00777654" w:rsidRPr="002043BD" w:rsidRDefault="005B36A3" w:rsidP="00214532">
      <w:pPr>
        <w:pStyle w:val="ListParagraph"/>
        <w:numPr>
          <w:ilvl w:val="0"/>
          <w:numId w:val="1"/>
        </w:numPr>
        <w:tabs>
          <w:tab w:val="left" w:pos="479"/>
        </w:tabs>
        <w:spacing w:line="480" w:lineRule="auto"/>
        <w:ind w:right="114"/>
        <w:rPr>
          <w:sz w:val="24"/>
          <w:szCs w:val="24"/>
          <w:lang w:val="en-US"/>
        </w:rPr>
      </w:pPr>
      <w:r w:rsidRPr="00B25583">
        <w:rPr>
          <w:sz w:val="24"/>
          <w:szCs w:val="24"/>
        </w:rPr>
        <w:t xml:space="preserve">Cardoso MG, de Oliveira LD, Koga-Ito CY, </w:t>
      </w:r>
      <w:r w:rsidR="002043BD" w:rsidRPr="00B25583">
        <w:rPr>
          <w:sz w:val="24"/>
          <w:szCs w:val="24"/>
        </w:rPr>
        <w:t>et al.</w:t>
      </w:r>
      <w:r w:rsidRPr="00B25583">
        <w:rPr>
          <w:sz w:val="24"/>
          <w:szCs w:val="24"/>
        </w:rPr>
        <w:t xml:space="preserve"> </w:t>
      </w:r>
      <w:r w:rsidRPr="00BF560E">
        <w:rPr>
          <w:sz w:val="24"/>
          <w:szCs w:val="24"/>
          <w:lang w:val="en-US"/>
        </w:rPr>
        <w:t xml:space="preserve">Effectiveness of ozonated water on </w:t>
      </w:r>
      <w:r w:rsidRPr="00BF560E">
        <w:rPr>
          <w:i/>
          <w:sz w:val="24"/>
          <w:szCs w:val="24"/>
          <w:lang w:val="en-US"/>
        </w:rPr>
        <w:t>Candida albicans</w:t>
      </w:r>
      <w:r w:rsidRPr="00BF560E">
        <w:rPr>
          <w:sz w:val="24"/>
          <w:szCs w:val="24"/>
          <w:lang w:val="en-US"/>
        </w:rPr>
        <w:t xml:space="preserve">, </w:t>
      </w:r>
      <w:r w:rsidRPr="00BF560E">
        <w:rPr>
          <w:i/>
          <w:sz w:val="24"/>
          <w:szCs w:val="24"/>
          <w:lang w:val="en-US"/>
        </w:rPr>
        <w:t>Enterococcus faecalis</w:t>
      </w:r>
      <w:r w:rsidRPr="00BF560E">
        <w:rPr>
          <w:sz w:val="24"/>
          <w:szCs w:val="24"/>
          <w:lang w:val="en-US"/>
        </w:rPr>
        <w:t xml:space="preserve">, and endotoxins in root canals. </w:t>
      </w:r>
      <w:r w:rsidRPr="002043BD">
        <w:rPr>
          <w:sz w:val="24"/>
          <w:szCs w:val="24"/>
          <w:lang w:val="en-US"/>
        </w:rPr>
        <w:t>Oral Surg Oral Med Oral Pathol Oral Radiol Endod</w:t>
      </w:r>
      <w:r w:rsidR="002043BD">
        <w:rPr>
          <w:sz w:val="24"/>
          <w:szCs w:val="24"/>
          <w:lang w:val="en-US"/>
        </w:rPr>
        <w:t xml:space="preserve">. </w:t>
      </w:r>
      <w:r w:rsidR="002043BD" w:rsidRPr="00BF560E">
        <w:rPr>
          <w:sz w:val="24"/>
          <w:szCs w:val="24"/>
          <w:lang w:val="en-US"/>
        </w:rPr>
        <w:t>2008</w:t>
      </w:r>
      <w:r w:rsidR="00C52E10">
        <w:rPr>
          <w:sz w:val="24"/>
          <w:szCs w:val="24"/>
          <w:lang w:val="en-US"/>
        </w:rPr>
        <w:t>;</w:t>
      </w:r>
      <w:r w:rsidRPr="002043BD">
        <w:rPr>
          <w:sz w:val="24"/>
          <w:szCs w:val="24"/>
          <w:lang w:val="en-US"/>
        </w:rPr>
        <w:t>105</w:t>
      </w:r>
      <w:r w:rsidR="00214532" w:rsidRPr="00214532">
        <w:rPr>
          <w:sz w:val="24"/>
          <w:szCs w:val="24"/>
          <w:lang w:val="en-US"/>
        </w:rPr>
        <w:t>(3):e85-91</w:t>
      </w:r>
      <w:r w:rsidRPr="002043BD">
        <w:rPr>
          <w:sz w:val="24"/>
          <w:szCs w:val="24"/>
          <w:lang w:val="en-US"/>
        </w:rPr>
        <w:t>.</w:t>
      </w:r>
    </w:p>
    <w:p w:rsidR="00777654" w:rsidRPr="002043BD" w:rsidRDefault="005B36A3" w:rsidP="00EE401C">
      <w:pPr>
        <w:pStyle w:val="ListParagraph"/>
        <w:numPr>
          <w:ilvl w:val="0"/>
          <w:numId w:val="1"/>
        </w:numPr>
        <w:tabs>
          <w:tab w:val="left" w:pos="479"/>
        </w:tabs>
        <w:spacing w:line="480" w:lineRule="auto"/>
        <w:rPr>
          <w:sz w:val="24"/>
          <w:szCs w:val="24"/>
          <w:lang w:val="en-US"/>
        </w:rPr>
      </w:pPr>
      <w:r w:rsidRPr="002043BD">
        <w:rPr>
          <w:sz w:val="24"/>
          <w:szCs w:val="24"/>
          <w:lang w:val="en-US"/>
        </w:rPr>
        <w:t xml:space="preserve">Bialoszewski D, Pietruczuk-Padzik A, Kalicinska A, </w:t>
      </w:r>
      <w:r w:rsidR="002043BD">
        <w:rPr>
          <w:sz w:val="24"/>
          <w:szCs w:val="24"/>
          <w:lang w:val="en-US"/>
        </w:rPr>
        <w:t>et al.</w:t>
      </w:r>
      <w:r w:rsidRPr="002043BD">
        <w:rPr>
          <w:sz w:val="24"/>
          <w:szCs w:val="24"/>
          <w:lang w:val="en-US"/>
        </w:rPr>
        <w:t xml:space="preserve"> Activity of ozonated water and ozone against </w:t>
      </w:r>
      <w:r w:rsidRPr="002043BD">
        <w:rPr>
          <w:i/>
          <w:sz w:val="24"/>
          <w:szCs w:val="24"/>
          <w:lang w:val="en-US"/>
        </w:rPr>
        <w:t xml:space="preserve">Staphylococcus aureus </w:t>
      </w:r>
      <w:r w:rsidRPr="002043BD">
        <w:rPr>
          <w:sz w:val="24"/>
          <w:szCs w:val="24"/>
          <w:lang w:val="en-US"/>
        </w:rPr>
        <w:t xml:space="preserve">and </w:t>
      </w:r>
      <w:r w:rsidRPr="002043BD">
        <w:rPr>
          <w:i/>
          <w:sz w:val="24"/>
          <w:szCs w:val="24"/>
          <w:lang w:val="en-US"/>
        </w:rPr>
        <w:t xml:space="preserve">Pseudomonas aeruginosa </w:t>
      </w:r>
      <w:r w:rsidRPr="002043BD">
        <w:rPr>
          <w:sz w:val="24"/>
          <w:szCs w:val="24"/>
          <w:lang w:val="en-US"/>
        </w:rPr>
        <w:t>biofilms. Med Sci Monit</w:t>
      </w:r>
      <w:r w:rsidR="002043BD">
        <w:rPr>
          <w:sz w:val="24"/>
          <w:szCs w:val="24"/>
          <w:lang w:val="en-US"/>
        </w:rPr>
        <w:t>.</w:t>
      </w:r>
      <w:r w:rsidRPr="002043BD">
        <w:rPr>
          <w:sz w:val="24"/>
          <w:szCs w:val="24"/>
          <w:lang w:val="en-US"/>
        </w:rPr>
        <w:t xml:space="preserve"> </w:t>
      </w:r>
      <w:r w:rsidR="002043BD">
        <w:rPr>
          <w:sz w:val="24"/>
          <w:szCs w:val="24"/>
          <w:lang w:val="en-US"/>
        </w:rPr>
        <w:t>2011;</w:t>
      </w:r>
      <w:r w:rsidRPr="002043BD">
        <w:rPr>
          <w:sz w:val="24"/>
          <w:szCs w:val="24"/>
          <w:lang w:val="en-US"/>
        </w:rPr>
        <w:t>17(11):339-344.</w:t>
      </w:r>
    </w:p>
    <w:p w:rsidR="00777654" w:rsidRPr="00BF560E" w:rsidRDefault="00C93F74" w:rsidP="00135EC9">
      <w:pPr>
        <w:pStyle w:val="ListParagraph"/>
        <w:numPr>
          <w:ilvl w:val="0"/>
          <w:numId w:val="1"/>
        </w:numPr>
        <w:tabs>
          <w:tab w:val="left" w:pos="685"/>
          <w:tab w:val="left" w:pos="686"/>
        </w:tabs>
        <w:spacing w:line="480" w:lineRule="auto"/>
        <w:rPr>
          <w:sz w:val="24"/>
          <w:szCs w:val="24"/>
          <w:lang w:val="en-US"/>
        </w:rPr>
      </w:pPr>
      <w:r w:rsidRPr="00C93F74">
        <w:rPr>
          <w:sz w:val="24"/>
          <w:szCs w:val="24"/>
          <w:lang w:val="en-US"/>
        </w:rPr>
        <w:t xml:space="preserve">Emerson MA, Sproul OJ, Buck CE. </w:t>
      </w:r>
      <w:r w:rsidR="005B36A3" w:rsidRPr="00BF560E">
        <w:rPr>
          <w:sz w:val="24"/>
          <w:szCs w:val="24"/>
          <w:lang w:val="en-US"/>
        </w:rPr>
        <w:t xml:space="preserve">Ozone inactivation of cell-associated viruses. </w:t>
      </w:r>
      <w:r>
        <w:rPr>
          <w:sz w:val="24"/>
          <w:szCs w:val="24"/>
          <w:lang w:val="en-US"/>
        </w:rPr>
        <w:t>Appl Environ Microbiol. 1982;</w:t>
      </w:r>
      <w:r w:rsidR="005B36A3" w:rsidRPr="00BF560E">
        <w:rPr>
          <w:sz w:val="24"/>
          <w:szCs w:val="24"/>
          <w:lang w:val="en-US"/>
        </w:rPr>
        <w:t>43</w:t>
      </w:r>
      <w:r w:rsidR="00135EC9" w:rsidRPr="00135EC9">
        <w:t xml:space="preserve"> </w:t>
      </w:r>
      <w:r w:rsidR="00135EC9" w:rsidRPr="00135EC9">
        <w:rPr>
          <w:sz w:val="24"/>
          <w:szCs w:val="24"/>
          <w:lang w:val="en-US"/>
        </w:rPr>
        <w:t>(3)</w:t>
      </w:r>
      <w:r w:rsidR="005B36A3" w:rsidRPr="00BF560E">
        <w:rPr>
          <w:sz w:val="24"/>
          <w:szCs w:val="24"/>
          <w:lang w:val="en-US"/>
        </w:rPr>
        <w:t>:603–608.</w:t>
      </w:r>
    </w:p>
    <w:p w:rsidR="00777654" w:rsidRPr="00C93F74" w:rsidRDefault="005B36A3" w:rsidP="00EE401C">
      <w:pPr>
        <w:pStyle w:val="ListParagraph"/>
        <w:numPr>
          <w:ilvl w:val="0"/>
          <w:numId w:val="1"/>
        </w:numPr>
        <w:tabs>
          <w:tab w:val="left" w:pos="479"/>
        </w:tabs>
        <w:spacing w:line="480" w:lineRule="auto"/>
        <w:ind w:right="119"/>
        <w:rPr>
          <w:sz w:val="24"/>
          <w:szCs w:val="24"/>
          <w:lang w:val="en-US"/>
        </w:rPr>
      </w:pPr>
      <w:r w:rsidRPr="00B25583">
        <w:rPr>
          <w:sz w:val="24"/>
          <w:szCs w:val="24"/>
        </w:rPr>
        <w:t xml:space="preserve">Travagli V, Zanardi I, Valacchi G, </w:t>
      </w:r>
      <w:r w:rsidR="00C93F74" w:rsidRPr="00B25583">
        <w:rPr>
          <w:sz w:val="24"/>
          <w:szCs w:val="24"/>
        </w:rPr>
        <w:t>et al.</w:t>
      </w:r>
      <w:r w:rsidRPr="00B25583">
        <w:rPr>
          <w:sz w:val="24"/>
          <w:szCs w:val="24"/>
        </w:rPr>
        <w:t xml:space="preserve"> </w:t>
      </w:r>
      <w:r w:rsidRPr="00BF560E">
        <w:rPr>
          <w:sz w:val="24"/>
          <w:szCs w:val="24"/>
          <w:lang w:val="en-US"/>
        </w:rPr>
        <w:t xml:space="preserve">Ozone and ozonated oils in skin diseases: a review. </w:t>
      </w:r>
      <w:r w:rsidRPr="00C93F74">
        <w:rPr>
          <w:sz w:val="24"/>
          <w:szCs w:val="24"/>
          <w:lang w:val="en-US"/>
        </w:rPr>
        <w:t>Mediators Inflamm</w:t>
      </w:r>
      <w:r w:rsidR="00C93F74">
        <w:rPr>
          <w:sz w:val="24"/>
          <w:szCs w:val="24"/>
          <w:lang w:val="en-US"/>
        </w:rPr>
        <w:t>.</w:t>
      </w:r>
      <w:r w:rsidRPr="00C93F74">
        <w:rPr>
          <w:spacing w:val="-1"/>
          <w:sz w:val="24"/>
          <w:szCs w:val="24"/>
          <w:lang w:val="en-US"/>
        </w:rPr>
        <w:t xml:space="preserve"> </w:t>
      </w:r>
      <w:r w:rsidR="00C93F74">
        <w:rPr>
          <w:spacing w:val="-1"/>
          <w:sz w:val="24"/>
          <w:szCs w:val="24"/>
          <w:lang w:val="en-US"/>
        </w:rPr>
        <w:t>2010;</w:t>
      </w:r>
      <w:r w:rsidRPr="00C93F74">
        <w:rPr>
          <w:sz w:val="24"/>
          <w:szCs w:val="24"/>
          <w:lang w:val="en-US"/>
        </w:rPr>
        <w:t>2010:610418.</w:t>
      </w:r>
    </w:p>
    <w:p w:rsidR="00166BB1" w:rsidRPr="00166BB1" w:rsidRDefault="005B36A3" w:rsidP="00C93F74">
      <w:pPr>
        <w:pStyle w:val="ListParagraph"/>
        <w:numPr>
          <w:ilvl w:val="0"/>
          <w:numId w:val="1"/>
        </w:numPr>
        <w:tabs>
          <w:tab w:val="left" w:pos="479"/>
        </w:tabs>
        <w:spacing w:line="480" w:lineRule="auto"/>
        <w:ind w:right="116"/>
        <w:rPr>
          <w:sz w:val="24"/>
          <w:szCs w:val="24"/>
          <w:lang w:val="en-US"/>
        </w:rPr>
      </w:pPr>
      <w:r w:rsidRPr="00C93F74">
        <w:rPr>
          <w:sz w:val="24"/>
          <w:szCs w:val="24"/>
        </w:rPr>
        <w:t xml:space="preserve">Zanardi I, Burgassi S, Paccagnini E, </w:t>
      </w:r>
      <w:r w:rsidR="00C93F74" w:rsidRPr="00C93F74">
        <w:rPr>
          <w:sz w:val="24"/>
          <w:szCs w:val="24"/>
        </w:rPr>
        <w:t>et al.</w:t>
      </w:r>
      <w:r w:rsidRPr="00C93F74">
        <w:rPr>
          <w:sz w:val="24"/>
          <w:szCs w:val="24"/>
        </w:rPr>
        <w:t xml:space="preserve"> </w:t>
      </w:r>
      <w:r w:rsidRPr="00166BB1">
        <w:rPr>
          <w:sz w:val="24"/>
          <w:szCs w:val="24"/>
          <w:lang w:val="en-US"/>
        </w:rPr>
        <w:t>What is the best strategy for enhancing the effects of topically applied ozonated oils in cutaneous infections? Biomed Res Int</w:t>
      </w:r>
      <w:r w:rsidR="00C93F74">
        <w:rPr>
          <w:sz w:val="24"/>
          <w:szCs w:val="24"/>
          <w:lang w:val="en-US"/>
        </w:rPr>
        <w:t>.</w:t>
      </w:r>
      <w:r w:rsidRPr="00166BB1">
        <w:rPr>
          <w:spacing w:val="-6"/>
          <w:sz w:val="24"/>
          <w:szCs w:val="24"/>
          <w:lang w:val="en-US"/>
        </w:rPr>
        <w:t xml:space="preserve"> </w:t>
      </w:r>
      <w:r w:rsidR="00C93F74">
        <w:rPr>
          <w:spacing w:val="-6"/>
          <w:sz w:val="24"/>
          <w:szCs w:val="24"/>
          <w:lang w:val="en-US"/>
        </w:rPr>
        <w:t>2013;</w:t>
      </w:r>
      <w:r w:rsidRPr="00166BB1">
        <w:rPr>
          <w:sz w:val="24"/>
          <w:szCs w:val="24"/>
          <w:lang w:val="en-US"/>
        </w:rPr>
        <w:t>2013:702949</w:t>
      </w:r>
      <w:r w:rsidR="00166BB1" w:rsidRPr="00166BB1">
        <w:rPr>
          <w:sz w:val="24"/>
          <w:szCs w:val="24"/>
          <w:lang w:val="en-US"/>
        </w:rPr>
        <w:t>.</w:t>
      </w:r>
    </w:p>
    <w:p w:rsidR="006424E3" w:rsidRDefault="006424E3" w:rsidP="006424E3">
      <w:pPr>
        <w:pStyle w:val="ListParagraph"/>
        <w:numPr>
          <w:ilvl w:val="0"/>
          <w:numId w:val="1"/>
        </w:numPr>
        <w:tabs>
          <w:tab w:val="left" w:pos="479"/>
        </w:tabs>
        <w:spacing w:line="480" w:lineRule="auto"/>
        <w:ind w:right="115"/>
        <w:rPr>
          <w:sz w:val="24"/>
          <w:szCs w:val="24"/>
          <w:lang w:val="en-US"/>
        </w:rPr>
      </w:pPr>
      <w:r w:rsidRPr="006424E3">
        <w:rPr>
          <w:sz w:val="24"/>
          <w:szCs w:val="24"/>
          <w:lang w:val="en-US"/>
        </w:rPr>
        <w:t xml:space="preserve">Thanomsub B, Anupunpisit V, Chanphetch S, </w:t>
      </w:r>
      <w:r>
        <w:rPr>
          <w:sz w:val="24"/>
          <w:szCs w:val="24"/>
          <w:lang w:val="en-US"/>
        </w:rPr>
        <w:t>et al</w:t>
      </w:r>
      <w:r w:rsidRPr="006424E3">
        <w:rPr>
          <w:sz w:val="24"/>
          <w:szCs w:val="24"/>
          <w:lang w:val="en-US"/>
        </w:rPr>
        <w:t>. Effects of ozone treatment on cell growth and ultrastructural changes in bacteria. J Gen Appl Microbiol. 2002;48</w:t>
      </w:r>
      <w:r w:rsidR="00135EC9" w:rsidRPr="00AC127E">
        <w:rPr>
          <w:sz w:val="24"/>
          <w:szCs w:val="24"/>
          <w:lang w:val="en-US"/>
        </w:rPr>
        <w:t>(4</w:t>
      </w:r>
      <w:r w:rsidR="00135EC9">
        <w:rPr>
          <w:sz w:val="24"/>
          <w:szCs w:val="24"/>
          <w:lang w:val="en-US"/>
        </w:rPr>
        <w:t>)</w:t>
      </w:r>
      <w:r w:rsidR="00135EC9" w:rsidRPr="00ED5AE1">
        <w:rPr>
          <w:sz w:val="24"/>
          <w:szCs w:val="24"/>
          <w:lang w:val="en-US"/>
        </w:rPr>
        <w:t>:</w:t>
      </w:r>
      <w:r w:rsidRPr="006424E3">
        <w:rPr>
          <w:sz w:val="24"/>
          <w:szCs w:val="24"/>
          <w:lang w:val="en-US"/>
        </w:rPr>
        <w:t>193–199.</w:t>
      </w:r>
    </w:p>
    <w:p w:rsidR="00777654" w:rsidRPr="00166BB1" w:rsidRDefault="005B36A3" w:rsidP="006424E3">
      <w:pPr>
        <w:pStyle w:val="ListParagraph"/>
        <w:numPr>
          <w:ilvl w:val="0"/>
          <w:numId w:val="1"/>
        </w:numPr>
        <w:tabs>
          <w:tab w:val="left" w:pos="479"/>
        </w:tabs>
        <w:spacing w:line="480" w:lineRule="auto"/>
        <w:ind w:right="115"/>
        <w:rPr>
          <w:sz w:val="24"/>
          <w:szCs w:val="24"/>
          <w:lang w:val="en-US"/>
        </w:rPr>
      </w:pPr>
      <w:r w:rsidRPr="00B25583">
        <w:rPr>
          <w:sz w:val="24"/>
          <w:szCs w:val="24"/>
        </w:rPr>
        <w:t xml:space="preserve">Guerrer LV, Cunha KC, Nogueira MC, </w:t>
      </w:r>
      <w:r w:rsidR="006424E3" w:rsidRPr="00B25583">
        <w:rPr>
          <w:sz w:val="24"/>
          <w:szCs w:val="24"/>
        </w:rPr>
        <w:t>et al.</w:t>
      </w:r>
      <w:r w:rsidRPr="00B25583">
        <w:rPr>
          <w:sz w:val="24"/>
          <w:szCs w:val="24"/>
        </w:rPr>
        <w:t xml:space="preserve"> </w:t>
      </w:r>
      <w:r w:rsidRPr="00BF560E">
        <w:rPr>
          <w:sz w:val="24"/>
          <w:szCs w:val="24"/>
          <w:lang w:val="en-US"/>
        </w:rPr>
        <w:t xml:space="preserve">"In vitro" antifungal activity of ozonized sunflower </w:t>
      </w:r>
      <w:r w:rsidRPr="00BF560E">
        <w:rPr>
          <w:spacing w:val="1"/>
          <w:sz w:val="24"/>
          <w:szCs w:val="24"/>
          <w:lang w:val="en-US"/>
        </w:rPr>
        <w:t xml:space="preserve">oil </w:t>
      </w:r>
      <w:r w:rsidRPr="00BF560E">
        <w:rPr>
          <w:sz w:val="24"/>
          <w:szCs w:val="24"/>
          <w:lang w:val="en-US"/>
        </w:rPr>
        <w:t xml:space="preserve">on yeasts from onychomycosis. </w:t>
      </w:r>
      <w:r w:rsidRPr="00166BB1">
        <w:rPr>
          <w:sz w:val="24"/>
          <w:szCs w:val="24"/>
          <w:lang w:val="en-US"/>
        </w:rPr>
        <w:t>Braz J Microbiol</w:t>
      </w:r>
      <w:r w:rsidR="006424E3">
        <w:rPr>
          <w:spacing w:val="-1"/>
          <w:sz w:val="24"/>
          <w:szCs w:val="24"/>
          <w:lang w:val="en-US"/>
        </w:rPr>
        <w:t xml:space="preserve">. </w:t>
      </w:r>
      <w:r w:rsidR="006424E3" w:rsidRPr="00BF560E">
        <w:rPr>
          <w:sz w:val="24"/>
          <w:szCs w:val="24"/>
          <w:lang w:val="en-US"/>
        </w:rPr>
        <w:t>2012</w:t>
      </w:r>
      <w:r w:rsidR="006424E3">
        <w:rPr>
          <w:sz w:val="24"/>
          <w:szCs w:val="24"/>
          <w:lang w:val="en-US"/>
        </w:rPr>
        <w:t>;</w:t>
      </w:r>
      <w:r w:rsidRPr="00166BB1">
        <w:rPr>
          <w:sz w:val="24"/>
          <w:szCs w:val="24"/>
          <w:lang w:val="en-US"/>
        </w:rPr>
        <w:t>43</w:t>
      </w:r>
      <w:r w:rsidR="00AC127E" w:rsidRPr="00AC127E">
        <w:rPr>
          <w:sz w:val="24"/>
          <w:szCs w:val="24"/>
          <w:lang w:val="en-US"/>
        </w:rPr>
        <w:t>(4</w:t>
      </w:r>
      <w:r w:rsidR="00AC127E">
        <w:rPr>
          <w:sz w:val="24"/>
          <w:szCs w:val="24"/>
          <w:lang w:val="en-US"/>
        </w:rPr>
        <w:t>)</w:t>
      </w:r>
      <w:r w:rsidR="00AC127E" w:rsidRPr="00ED5AE1">
        <w:rPr>
          <w:sz w:val="24"/>
          <w:szCs w:val="24"/>
          <w:lang w:val="en-US"/>
        </w:rPr>
        <w:t>:</w:t>
      </w:r>
      <w:r w:rsidRPr="00166BB1">
        <w:rPr>
          <w:sz w:val="24"/>
          <w:szCs w:val="24"/>
          <w:lang w:val="en-US"/>
        </w:rPr>
        <w:t>1315-</w:t>
      </w:r>
      <w:r w:rsidR="00ED5AE1">
        <w:rPr>
          <w:sz w:val="24"/>
          <w:szCs w:val="24"/>
          <w:lang w:val="en-US"/>
        </w:rPr>
        <w:t>131</w:t>
      </w:r>
      <w:r w:rsidRPr="00166BB1">
        <w:rPr>
          <w:sz w:val="24"/>
          <w:szCs w:val="24"/>
          <w:lang w:val="en-US"/>
        </w:rPr>
        <w:t>8.</w:t>
      </w:r>
    </w:p>
    <w:p w:rsidR="00777654" w:rsidRPr="00ED5AE1" w:rsidRDefault="005B36A3" w:rsidP="00AC127E">
      <w:pPr>
        <w:pStyle w:val="ListParagraph"/>
        <w:numPr>
          <w:ilvl w:val="0"/>
          <w:numId w:val="1"/>
        </w:numPr>
        <w:tabs>
          <w:tab w:val="left" w:pos="479"/>
        </w:tabs>
        <w:spacing w:before="1" w:line="480" w:lineRule="auto"/>
        <w:ind w:right="111"/>
        <w:rPr>
          <w:sz w:val="24"/>
          <w:szCs w:val="24"/>
          <w:lang w:val="en-US"/>
        </w:rPr>
      </w:pPr>
      <w:r w:rsidRPr="00BF560E">
        <w:rPr>
          <w:sz w:val="24"/>
          <w:szCs w:val="24"/>
          <w:lang w:val="en-US"/>
        </w:rPr>
        <w:t xml:space="preserve">Nagayoshi M, Fukuizumi T, Kitamura C, </w:t>
      </w:r>
      <w:r w:rsidR="00ED5AE1">
        <w:rPr>
          <w:sz w:val="24"/>
          <w:szCs w:val="24"/>
          <w:lang w:val="en-US"/>
        </w:rPr>
        <w:t>et al.</w:t>
      </w:r>
      <w:r w:rsidRPr="00BF560E">
        <w:rPr>
          <w:sz w:val="24"/>
          <w:szCs w:val="24"/>
          <w:lang w:val="en-US"/>
        </w:rPr>
        <w:t xml:space="preserve"> Efficacy of ozone on survival and permeability of oral microorganisms. </w:t>
      </w:r>
      <w:r w:rsidRPr="00ED5AE1">
        <w:rPr>
          <w:sz w:val="24"/>
          <w:szCs w:val="24"/>
          <w:lang w:val="en-US"/>
        </w:rPr>
        <w:t>Oral Microbiol Immunol</w:t>
      </w:r>
      <w:r w:rsidR="00ED5AE1">
        <w:rPr>
          <w:sz w:val="24"/>
          <w:szCs w:val="24"/>
          <w:lang w:val="en-US"/>
        </w:rPr>
        <w:t>.</w:t>
      </w:r>
      <w:r w:rsidRPr="00ED5AE1">
        <w:rPr>
          <w:sz w:val="24"/>
          <w:szCs w:val="24"/>
          <w:lang w:val="en-US"/>
        </w:rPr>
        <w:t xml:space="preserve"> </w:t>
      </w:r>
      <w:r w:rsidR="00ED5AE1" w:rsidRPr="00BF560E">
        <w:rPr>
          <w:sz w:val="24"/>
          <w:szCs w:val="24"/>
          <w:lang w:val="en-US"/>
        </w:rPr>
        <w:t>2004</w:t>
      </w:r>
      <w:r w:rsidR="00ED5AE1">
        <w:rPr>
          <w:sz w:val="24"/>
          <w:szCs w:val="24"/>
          <w:lang w:val="en-US"/>
        </w:rPr>
        <w:t>;</w:t>
      </w:r>
      <w:r w:rsidRPr="00ED5AE1">
        <w:rPr>
          <w:sz w:val="24"/>
          <w:szCs w:val="24"/>
          <w:lang w:val="en-US"/>
        </w:rPr>
        <w:t>19</w:t>
      </w:r>
      <w:r w:rsidR="00AC127E" w:rsidRPr="00B25583">
        <w:rPr>
          <w:lang w:val="en-US"/>
        </w:rPr>
        <w:t xml:space="preserve"> </w:t>
      </w:r>
      <w:r w:rsidR="00AC127E" w:rsidRPr="00AC127E">
        <w:rPr>
          <w:sz w:val="24"/>
          <w:szCs w:val="24"/>
          <w:lang w:val="en-US"/>
        </w:rPr>
        <w:t>(4</w:t>
      </w:r>
      <w:r w:rsidR="00AC127E">
        <w:rPr>
          <w:sz w:val="24"/>
          <w:szCs w:val="24"/>
          <w:lang w:val="en-US"/>
        </w:rPr>
        <w:t>)</w:t>
      </w:r>
      <w:r w:rsidRPr="00ED5AE1">
        <w:rPr>
          <w:sz w:val="24"/>
          <w:szCs w:val="24"/>
          <w:lang w:val="en-US"/>
        </w:rPr>
        <w:t>:240-</w:t>
      </w:r>
      <w:r w:rsidR="00ED5AE1">
        <w:rPr>
          <w:sz w:val="24"/>
          <w:szCs w:val="24"/>
          <w:lang w:val="en-US"/>
        </w:rPr>
        <w:t>24</w:t>
      </w:r>
      <w:r w:rsidRPr="00ED5AE1">
        <w:rPr>
          <w:sz w:val="24"/>
          <w:szCs w:val="24"/>
          <w:lang w:val="en-US"/>
        </w:rPr>
        <w:t>6.</w:t>
      </w:r>
    </w:p>
    <w:p w:rsidR="00777654" w:rsidRPr="00ED5AE1" w:rsidRDefault="005B36A3" w:rsidP="00EE401C">
      <w:pPr>
        <w:pStyle w:val="ListParagraph"/>
        <w:numPr>
          <w:ilvl w:val="0"/>
          <w:numId w:val="1"/>
        </w:numPr>
        <w:tabs>
          <w:tab w:val="left" w:pos="479"/>
        </w:tabs>
        <w:spacing w:line="480" w:lineRule="auto"/>
        <w:ind w:right="114"/>
        <w:rPr>
          <w:sz w:val="24"/>
          <w:szCs w:val="24"/>
          <w:lang w:val="en-US"/>
        </w:rPr>
      </w:pPr>
      <w:r w:rsidRPr="00AC127E">
        <w:rPr>
          <w:sz w:val="24"/>
          <w:szCs w:val="24"/>
        </w:rPr>
        <w:t>Naik SV, K</w:t>
      </w:r>
      <w:r w:rsidR="00AC127E" w:rsidRPr="00AC127E">
        <w:rPr>
          <w:sz w:val="24"/>
          <w:szCs w:val="24"/>
        </w:rPr>
        <w:t xml:space="preserve"> R</w:t>
      </w:r>
      <w:r w:rsidRPr="00AC127E">
        <w:rPr>
          <w:sz w:val="24"/>
          <w:szCs w:val="24"/>
        </w:rPr>
        <w:t xml:space="preserve">, Kohli S, </w:t>
      </w:r>
      <w:r w:rsidR="00ED5AE1" w:rsidRPr="00AC127E">
        <w:rPr>
          <w:sz w:val="24"/>
          <w:szCs w:val="24"/>
        </w:rPr>
        <w:t>et al.</w:t>
      </w:r>
      <w:r w:rsidRPr="00AC127E">
        <w:rPr>
          <w:sz w:val="24"/>
          <w:szCs w:val="24"/>
        </w:rPr>
        <w:t xml:space="preserve"> </w:t>
      </w:r>
      <w:r w:rsidRPr="00BF560E">
        <w:rPr>
          <w:sz w:val="24"/>
          <w:szCs w:val="24"/>
          <w:lang w:val="en-US"/>
        </w:rPr>
        <w:t>Ozone- A Biological Therapy in Dentistry- Reality or Myth?</w:t>
      </w:r>
      <w:r w:rsidR="00AC127E">
        <w:rPr>
          <w:sz w:val="24"/>
          <w:szCs w:val="24"/>
          <w:lang w:val="en-US"/>
        </w:rPr>
        <w:t>????</w:t>
      </w:r>
      <w:r w:rsidRPr="00BF560E">
        <w:rPr>
          <w:sz w:val="24"/>
          <w:szCs w:val="24"/>
          <w:lang w:val="en-US"/>
        </w:rPr>
        <w:t xml:space="preserve"> </w:t>
      </w:r>
      <w:r w:rsidRPr="00ED5AE1">
        <w:rPr>
          <w:sz w:val="24"/>
          <w:szCs w:val="24"/>
          <w:lang w:val="en-US"/>
        </w:rPr>
        <w:t>Open Dent J</w:t>
      </w:r>
      <w:r w:rsidR="00ED5AE1">
        <w:rPr>
          <w:sz w:val="24"/>
          <w:szCs w:val="24"/>
          <w:lang w:val="en-US"/>
        </w:rPr>
        <w:t>.</w:t>
      </w:r>
      <w:r w:rsidRPr="00ED5AE1">
        <w:rPr>
          <w:spacing w:val="-11"/>
          <w:sz w:val="24"/>
          <w:szCs w:val="24"/>
          <w:lang w:val="en-US"/>
        </w:rPr>
        <w:t xml:space="preserve"> </w:t>
      </w:r>
      <w:r w:rsidR="00ED5AE1" w:rsidRPr="00BF560E">
        <w:rPr>
          <w:sz w:val="24"/>
          <w:szCs w:val="24"/>
          <w:lang w:val="en-US"/>
        </w:rPr>
        <w:t>2016</w:t>
      </w:r>
      <w:r w:rsidR="00ED5AE1">
        <w:rPr>
          <w:sz w:val="24"/>
          <w:szCs w:val="24"/>
          <w:lang w:val="en-US"/>
        </w:rPr>
        <w:t>;</w:t>
      </w:r>
      <w:r w:rsidRPr="00ED5AE1">
        <w:rPr>
          <w:sz w:val="24"/>
          <w:szCs w:val="24"/>
          <w:lang w:val="en-US"/>
        </w:rPr>
        <w:t>10:196-206.</w:t>
      </w:r>
    </w:p>
    <w:p w:rsidR="00777654" w:rsidRPr="00AC127E" w:rsidRDefault="005B36A3" w:rsidP="00EE401C">
      <w:pPr>
        <w:pStyle w:val="ListParagraph"/>
        <w:numPr>
          <w:ilvl w:val="0"/>
          <w:numId w:val="1"/>
        </w:numPr>
        <w:tabs>
          <w:tab w:val="left" w:pos="479"/>
        </w:tabs>
        <w:spacing w:line="480" w:lineRule="auto"/>
        <w:ind w:right="111"/>
        <w:rPr>
          <w:sz w:val="24"/>
          <w:szCs w:val="24"/>
          <w:lang w:val="en-US"/>
        </w:rPr>
      </w:pPr>
      <w:r w:rsidRPr="00B25583">
        <w:rPr>
          <w:sz w:val="24"/>
          <w:szCs w:val="24"/>
        </w:rPr>
        <w:t xml:space="preserve">Silveira AM, Lopes HP, Siqueira JF Jr, </w:t>
      </w:r>
      <w:r w:rsidR="00ED5AE1" w:rsidRPr="00B25583">
        <w:rPr>
          <w:sz w:val="24"/>
          <w:szCs w:val="24"/>
        </w:rPr>
        <w:t>et al.</w:t>
      </w:r>
      <w:r w:rsidRPr="00B25583">
        <w:rPr>
          <w:sz w:val="24"/>
          <w:szCs w:val="24"/>
        </w:rPr>
        <w:t xml:space="preserve"> </w:t>
      </w:r>
      <w:r w:rsidRPr="00AC127E">
        <w:rPr>
          <w:sz w:val="24"/>
          <w:szCs w:val="24"/>
          <w:lang w:val="en-US"/>
        </w:rPr>
        <w:t>Periradicular repair after two-visit endodontic treatment using two different intracanal medications compared to single-visit endodontic treatment. Braz Dent J</w:t>
      </w:r>
      <w:r w:rsidR="00ED5AE1" w:rsidRPr="00AC127E">
        <w:rPr>
          <w:sz w:val="24"/>
          <w:szCs w:val="24"/>
          <w:lang w:val="en-US"/>
        </w:rPr>
        <w:t>. 2007;</w:t>
      </w:r>
      <w:r w:rsidRPr="00AC127E">
        <w:rPr>
          <w:sz w:val="24"/>
          <w:szCs w:val="24"/>
          <w:lang w:val="en-US"/>
        </w:rPr>
        <w:t>18(4):299-304.</w:t>
      </w:r>
    </w:p>
    <w:p w:rsidR="00777654" w:rsidRPr="00ED5AE1" w:rsidRDefault="005B36A3" w:rsidP="00F37FC9">
      <w:pPr>
        <w:pStyle w:val="ListParagraph"/>
        <w:numPr>
          <w:ilvl w:val="0"/>
          <w:numId w:val="1"/>
        </w:numPr>
        <w:tabs>
          <w:tab w:val="left" w:pos="479"/>
        </w:tabs>
        <w:spacing w:line="480" w:lineRule="auto"/>
        <w:ind w:right="112"/>
        <w:rPr>
          <w:sz w:val="24"/>
          <w:szCs w:val="24"/>
          <w:lang w:val="en-US"/>
        </w:rPr>
      </w:pPr>
      <w:r w:rsidRPr="00B25583">
        <w:rPr>
          <w:sz w:val="24"/>
          <w:szCs w:val="24"/>
        </w:rPr>
        <w:t xml:space="preserve">Chandra SP, Chandrasekhar R, Uloopi KS, </w:t>
      </w:r>
      <w:r w:rsidR="00ED5AE1" w:rsidRPr="00B25583">
        <w:rPr>
          <w:sz w:val="24"/>
          <w:szCs w:val="24"/>
        </w:rPr>
        <w:t>et al.</w:t>
      </w:r>
      <w:r w:rsidRPr="00B25583">
        <w:rPr>
          <w:sz w:val="24"/>
          <w:szCs w:val="24"/>
        </w:rPr>
        <w:t xml:space="preserve"> </w:t>
      </w:r>
      <w:r w:rsidRPr="00BF560E">
        <w:rPr>
          <w:sz w:val="24"/>
          <w:szCs w:val="24"/>
          <w:lang w:val="en-US"/>
        </w:rPr>
        <w:t xml:space="preserve">Success of root fillings with zinc oxide-ozonated oil in primary molars: preliminary results. </w:t>
      </w:r>
      <w:r w:rsidRPr="00ED5AE1">
        <w:rPr>
          <w:sz w:val="24"/>
          <w:szCs w:val="24"/>
          <w:lang w:val="en-US"/>
        </w:rPr>
        <w:t>Eur Arch Paediatr Dent</w:t>
      </w:r>
      <w:r w:rsidR="00ED5AE1">
        <w:rPr>
          <w:sz w:val="24"/>
          <w:szCs w:val="24"/>
          <w:lang w:val="en-US"/>
        </w:rPr>
        <w:t xml:space="preserve">. </w:t>
      </w:r>
      <w:r w:rsidR="00ED5AE1" w:rsidRPr="00BF560E">
        <w:rPr>
          <w:sz w:val="24"/>
          <w:szCs w:val="24"/>
          <w:lang w:val="en-US"/>
        </w:rPr>
        <w:t>2014</w:t>
      </w:r>
      <w:r w:rsidR="00ED5AE1">
        <w:rPr>
          <w:sz w:val="24"/>
          <w:szCs w:val="24"/>
          <w:lang w:val="en-US"/>
        </w:rPr>
        <w:t>;1</w:t>
      </w:r>
      <w:r w:rsidRPr="00ED5AE1">
        <w:rPr>
          <w:sz w:val="24"/>
          <w:szCs w:val="24"/>
          <w:lang w:val="en-US"/>
        </w:rPr>
        <w:t>5</w:t>
      </w:r>
      <w:r w:rsidR="00F37FC9" w:rsidRPr="00F37FC9">
        <w:t xml:space="preserve"> </w:t>
      </w:r>
      <w:r w:rsidR="00F37FC9">
        <w:rPr>
          <w:sz w:val="24"/>
          <w:szCs w:val="24"/>
          <w:lang w:val="en-US"/>
        </w:rPr>
        <w:t>(3)</w:t>
      </w:r>
      <w:r w:rsidRPr="00ED5AE1">
        <w:rPr>
          <w:sz w:val="24"/>
          <w:szCs w:val="24"/>
          <w:lang w:val="en-US"/>
        </w:rPr>
        <w:t>:191-</w:t>
      </w:r>
      <w:r w:rsidR="00ED5AE1">
        <w:rPr>
          <w:sz w:val="24"/>
          <w:szCs w:val="24"/>
          <w:lang w:val="en-US"/>
        </w:rPr>
        <w:t>19</w:t>
      </w:r>
      <w:r w:rsidRPr="00ED5AE1">
        <w:rPr>
          <w:sz w:val="24"/>
          <w:szCs w:val="24"/>
          <w:lang w:val="en-US"/>
        </w:rPr>
        <w:t>5.</w:t>
      </w:r>
    </w:p>
    <w:p w:rsidR="00777654" w:rsidRPr="00F37FC9" w:rsidRDefault="005B36A3" w:rsidP="00F37FC9">
      <w:pPr>
        <w:pStyle w:val="ListParagraph"/>
        <w:numPr>
          <w:ilvl w:val="0"/>
          <w:numId w:val="1"/>
        </w:numPr>
        <w:tabs>
          <w:tab w:val="left" w:pos="479"/>
        </w:tabs>
        <w:spacing w:line="480" w:lineRule="auto"/>
        <w:ind w:right="115"/>
        <w:rPr>
          <w:sz w:val="24"/>
          <w:szCs w:val="24"/>
          <w:lang w:val="en-US"/>
        </w:rPr>
      </w:pPr>
      <w:r w:rsidRPr="00BF560E">
        <w:rPr>
          <w:sz w:val="24"/>
          <w:szCs w:val="24"/>
          <w:lang w:val="en-US"/>
        </w:rPr>
        <w:t xml:space="preserve">Kollmuss M, Kist S, Obermeier K, Pelka AK, </w:t>
      </w:r>
      <w:r w:rsidR="00F37FC9">
        <w:rPr>
          <w:sz w:val="24"/>
          <w:szCs w:val="24"/>
          <w:lang w:val="en-US"/>
        </w:rPr>
        <w:t>et al.</w:t>
      </w:r>
      <w:r w:rsidRPr="00BF560E">
        <w:rPr>
          <w:sz w:val="24"/>
          <w:szCs w:val="24"/>
          <w:lang w:val="en-US"/>
        </w:rPr>
        <w:t xml:space="preserve"> Antimicrobial effect of gaseous and aqueous ozone on caries pathogen microorganisms grown in biofilms. </w:t>
      </w:r>
      <w:r w:rsidRPr="00F37FC9">
        <w:rPr>
          <w:sz w:val="24"/>
          <w:szCs w:val="24"/>
          <w:lang w:val="en-US"/>
        </w:rPr>
        <w:t>Am J Dent</w:t>
      </w:r>
      <w:r w:rsidR="00F37FC9">
        <w:rPr>
          <w:sz w:val="24"/>
          <w:szCs w:val="24"/>
          <w:lang w:val="en-US"/>
        </w:rPr>
        <w:t>.</w:t>
      </w:r>
      <w:r w:rsidRPr="00F37FC9">
        <w:rPr>
          <w:sz w:val="24"/>
          <w:szCs w:val="24"/>
          <w:lang w:val="en-US"/>
        </w:rPr>
        <w:t xml:space="preserve"> </w:t>
      </w:r>
      <w:r w:rsidR="00F37FC9" w:rsidRPr="00BF560E">
        <w:rPr>
          <w:sz w:val="24"/>
          <w:szCs w:val="24"/>
          <w:lang w:val="en-US"/>
        </w:rPr>
        <w:t>2014</w:t>
      </w:r>
      <w:r w:rsidR="00F37FC9">
        <w:rPr>
          <w:sz w:val="24"/>
          <w:szCs w:val="24"/>
          <w:lang w:val="en-US"/>
        </w:rPr>
        <w:t>;</w:t>
      </w:r>
      <w:r w:rsidRPr="00F37FC9">
        <w:rPr>
          <w:sz w:val="24"/>
          <w:szCs w:val="24"/>
          <w:lang w:val="en-US"/>
        </w:rPr>
        <w:t>27</w:t>
      </w:r>
      <w:r w:rsidR="00F37FC9" w:rsidRPr="00F37FC9">
        <w:rPr>
          <w:sz w:val="24"/>
          <w:szCs w:val="24"/>
          <w:lang w:val="en-US"/>
        </w:rPr>
        <w:t>(3)</w:t>
      </w:r>
      <w:r w:rsidRPr="00F37FC9">
        <w:rPr>
          <w:sz w:val="24"/>
          <w:szCs w:val="24"/>
          <w:lang w:val="en-US"/>
        </w:rPr>
        <w:t>:134-</w:t>
      </w:r>
      <w:r w:rsidR="00F37FC9">
        <w:rPr>
          <w:sz w:val="24"/>
          <w:szCs w:val="24"/>
          <w:lang w:val="en-US"/>
        </w:rPr>
        <w:t>13</w:t>
      </w:r>
      <w:r w:rsidRPr="00F37FC9">
        <w:rPr>
          <w:sz w:val="24"/>
          <w:szCs w:val="24"/>
          <w:lang w:val="en-US"/>
        </w:rPr>
        <w:t>8.</w:t>
      </w:r>
    </w:p>
    <w:p w:rsidR="00777654" w:rsidRPr="00961D86" w:rsidRDefault="005B36A3" w:rsidP="00EE401C">
      <w:pPr>
        <w:pStyle w:val="ListParagraph"/>
        <w:numPr>
          <w:ilvl w:val="0"/>
          <w:numId w:val="1"/>
        </w:numPr>
        <w:tabs>
          <w:tab w:val="left" w:pos="479"/>
        </w:tabs>
        <w:spacing w:before="1" w:line="480" w:lineRule="auto"/>
        <w:rPr>
          <w:sz w:val="24"/>
          <w:szCs w:val="24"/>
          <w:lang w:val="en-US"/>
        </w:rPr>
      </w:pPr>
      <w:r w:rsidRPr="00961D86">
        <w:rPr>
          <w:sz w:val="24"/>
          <w:szCs w:val="24"/>
          <w:lang w:val="en-US"/>
        </w:rPr>
        <w:t>Newton AV</w:t>
      </w:r>
      <w:r w:rsidR="00961D86" w:rsidRPr="00961D86">
        <w:rPr>
          <w:sz w:val="24"/>
          <w:szCs w:val="24"/>
          <w:lang w:val="en-US"/>
        </w:rPr>
        <w:t>.</w:t>
      </w:r>
      <w:r w:rsidRPr="00961D86">
        <w:rPr>
          <w:sz w:val="24"/>
          <w:szCs w:val="24"/>
          <w:lang w:val="en-US"/>
        </w:rPr>
        <w:t xml:space="preserve"> Denture sore mouth. A possible etiology. Br Dent J</w:t>
      </w:r>
      <w:r w:rsidR="00FD5DAE">
        <w:rPr>
          <w:sz w:val="24"/>
          <w:szCs w:val="24"/>
          <w:lang w:val="en-US"/>
        </w:rPr>
        <w:t>.</w:t>
      </w:r>
      <w:r w:rsidRPr="00961D86">
        <w:rPr>
          <w:sz w:val="24"/>
          <w:szCs w:val="24"/>
          <w:lang w:val="en-US"/>
        </w:rPr>
        <w:t xml:space="preserve"> </w:t>
      </w:r>
      <w:r w:rsidR="00961D86" w:rsidRPr="00961D86">
        <w:rPr>
          <w:sz w:val="24"/>
          <w:szCs w:val="24"/>
          <w:lang w:val="en-US"/>
        </w:rPr>
        <w:t>1962</w:t>
      </w:r>
      <w:r w:rsidR="00961D86">
        <w:rPr>
          <w:sz w:val="24"/>
          <w:szCs w:val="24"/>
          <w:lang w:val="en-US"/>
        </w:rPr>
        <w:t>;</w:t>
      </w:r>
      <w:r w:rsidRPr="00961D86">
        <w:rPr>
          <w:sz w:val="24"/>
          <w:szCs w:val="24"/>
          <w:lang w:val="en-US"/>
        </w:rPr>
        <w:t>112:357- 360.</w:t>
      </w:r>
    </w:p>
    <w:p w:rsidR="00777654" w:rsidRPr="00961D86" w:rsidRDefault="005B36A3" w:rsidP="00FD5DAE">
      <w:pPr>
        <w:pStyle w:val="ListParagraph"/>
        <w:numPr>
          <w:ilvl w:val="0"/>
          <w:numId w:val="1"/>
        </w:numPr>
        <w:tabs>
          <w:tab w:val="left" w:pos="479"/>
        </w:tabs>
        <w:spacing w:line="480" w:lineRule="auto"/>
        <w:rPr>
          <w:sz w:val="24"/>
          <w:szCs w:val="24"/>
          <w:lang w:val="en-US"/>
        </w:rPr>
      </w:pPr>
      <w:r w:rsidRPr="00BF560E">
        <w:rPr>
          <w:sz w:val="24"/>
          <w:szCs w:val="24"/>
          <w:lang w:val="en-US"/>
        </w:rPr>
        <w:t>Williams DW, Lewis MA</w:t>
      </w:r>
      <w:r w:rsidR="00FD5DAE">
        <w:rPr>
          <w:sz w:val="24"/>
          <w:szCs w:val="24"/>
          <w:lang w:val="en-US"/>
        </w:rPr>
        <w:t>.</w:t>
      </w:r>
      <w:r w:rsidRPr="00BF560E">
        <w:rPr>
          <w:sz w:val="24"/>
          <w:szCs w:val="24"/>
          <w:lang w:val="en-US"/>
        </w:rPr>
        <w:t xml:space="preserve"> Isolation and identification of </w:t>
      </w:r>
      <w:r w:rsidRPr="00BF560E">
        <w:rPr>
          <w:i/>
          <w:sz w:val="24"/>
          <w:szCs w:val="24"/>
          <w:lang w:val="en-US"/>
        </w:rPr>
        <w:t xml:space="preserve">Candida </w:t>
      </w:r>
      <w:r w:rsidRPr="00BF560E">
        <w:rPr>
          <w:sz w:val="24"/>
          <w:szCs w:val="24"/>
          <w:lang w:val="en-US"/>
        </w:rPr>
        <w:t xml:space="preserve">from the oral cavity. </w:t>
      </w:r>
      <w:r w:rsidRPr="00961D86">
        <w:rPr>
          <w:sz w:val="24"/>
          <w:szCs w:val="24"/>
          <w:lang w:val="en-US"/>
        </w:rPr>
        <w:t>Oral Dis</w:t>
      </w:r>
      <w:r w:rsidR="00FD5DAE">
        <w:rPr>
          <w:sz w:val="24"/>
          <w:szCs w:val="24"/>
          <w:lang w:val="en-US"/>
        </w:rPr>
        <w:t>.</w:t>
      </w:r>
      <w:r w:rsidRPr="00961D86">
        <w:rPr>
          <w:sz w:val="24"/>
          <w:szCs w:val="24"/>
          <w:lang w:val="en-US"/>
        </w:rPr>
        <w:t xml:space="preserve"> </w:t>
      </w:r>
      <w:r w:rsidR="00FD5DAE" w:rsidRPr="00BF560E">
        <w:rPr>
          <w:sz w:val="24"/>
          <w:szCs w:val="24"/>
          <w:lang w:val="en-US"/>
        </w:rPr>
        <w:t>2000</w:t>
      </w:r>
      <w:r w:rsidR="00FD5DAE">
        <w:rPr>
          <w:sz w:val="24"/>
          <w:szCs w:val="24"/>
          <w:lang w:val="en-US"/>
        </w:rPr>
        <w:t>;</w:t>
      </w:r>
      <w:r w:rsidRPr="00961D86">
        <w:rPr>
          <w:sz w:val="24"/>
          <w:szCs w:val="24"/>
          <w:lang w:val="en-US"/>
        </w:rPr>
        <w:t>6</w:t>
      </w:r>
      <w:r w:rsidR="00FD5DAE" w:rsidRPr="00FD5DAE">
        <w:rPr>
          <w:sz w:val="24"/>
          <w:szCs w:val="24"/>
          <w:lang w:val="en-US"/>
        </w:rPr>
        <w:t>(1</w:t>
      </w:r>
      <w:r w:rsidR="00FD5DAE">
        <w:rPr>
          <w:sz w:val="24"/>
          <w:szCs w:val="24"/>
          <w:lang w:val="en-US"/>
        </w:rPr>
        <w:t>)</w:t>
      </w:r>
      <w:r w:rsidRPr="00961D86">
        <w:rPr>
          <w:sz w:val="24"/>
          <w:szCs w:val="24"/>
          <w:lang w:val="en-US"/>
        </w:rPr>
        <w:t>:3-11.</w:t>
      </w:r>
    </w:p>
    <w:p w:rsidR="00777654" w:rsidRPr="00FD5DAE" w:rsidRDefault="005B36A3" w:rsidP="00EE401C">
      <w:pPr>
        <w:pStyle w:val="ListParagraph"/>
        <w:numPr>
          <w:ilvl w:val="0"/>
          <w:numId w:val="1"/>
        </w:numPr>
        <w:tabs>
          <w:tab w:val="left" w:pos="479"/>
        </w:tabs>
        <w:spacing w:line="480" w:lineRule="auto"/>
        <w:ind w:right="111"/>
        <w:rPr>
          <w:sz w:val="24"/>
          <w:szCs w:val="24"/>
        </w:rPr>
      </w:pPr>
      <w:r w:rsidRPr="00BF560E">
        <w:rPr>
          <w:sz w:val="24"/>
          <w:szCs w:val="24"/>
          <w:lang w:val="en-US"/>
        </w:rPr>
        <w:t xml:space="preserve">Mähnss B, Stehr F, Schäfer </w:t>
      </w:r>
      <w:r w:rsidRPr="00BF560E">
        <w:rPr>
          <w:spacing w:val="2"/>
          <w:sz w:val="24"/>
          <w:szCs w:val="24"/>
          <w:lang w:val="en-US"/>
        </w:rPr>
        <w:t xml:space="preserve">W, </w:t>
      </w:r>
      <w:r w:rsidR="00FD5DAE">
        <w:rPr>
          <w:sz w:val="24"/>
          <w:szCs w:val="24"/>
          <w:lang w:val="en-US"/>
        </w:rPr>
        <w:t xml:space="preserve">et al. </w:t>
      </w:r>
      <w:r w:rsidRPr="00BF560E">
        <w:rPr>
          <w:sz w:val="24"/>
          <w:szCs w:val="24"/>
          <w:lang w:val="en-US"/>
        </w:rPr>
        <w:t xml:space="preserve">Comparison of standard phenotypic assays with a PCR method to discriminate </w:t>
      </w:r>
      <w:r w:rsidRPr="00BF560E">
        <w:rPr>
          <w:i/>
          <w:sz w:val="24"/>
          <w:szCs w:val="24"/>
          <w:lang w:val="en-US"/>
        </w:rPr>
        <w:t xml:space="preserve">Candida albicans </w:t>
      </w:r>
      <w:r w:rsidRPr="00BF560E">
        <w:rPr>
          <w:sz w:val="24"/>
          <w:szCs w:val="24"/>
          <w:lang w:val="en-US"/>
        </w:rPr>
        <w:t xml:space="preserve">and </w:t>
      </w:r>
      <w:r w:rsidRPr="00BF560E">
        <w:rPr>
          <w:i/>
          <w:sz w:val="24"/>
          <w:szCs w:val="24"/>
          <w:lang w:val="en-US"/>
        </w:rPr>
        <w:t>C. dubliniensis</w:t>
      </w:r>
      <w:r w:rsidRPr="00BF560E">
        <w:rPr>
          <w:sz w:val="24"/>
          <w:szCs w:val="24"/>
          <w:lang w:val="en-US"/>
        </w:rPr>
        <w:t xml:space="preserve">. </w:t>
      </w:r>
      <w:r w:rsidRPr="00FD5DAE">
        <w:rPr>
          <w:sz w:val="24"/>
          <w:szCs w:val="24"/>
        </w:rPr>
        <w:t>Mycoses</w:t>
      </w:r>
      <w:r w:rsidR="00FD5DAE" w:rsidRPr="00FD5DAE">
        <w:rPr>
          <w:sz w:val="24"/>
          <w:szCs w:val="24"/>
        </w:rPr>
        <w:t>.</w:t>
      </w:r>
      <w:r w:rsidRPr="00FD5DAE">
        <w:rPr>
          <w:sz w:val="24"/>
          <w:szCs w:val="24"/>
        </w:rPr>
        <w:t xml:space="preserve"> </w:t>
      </w:r>
      <w:r w:rsidR="00FD5DAE" w:rsidRPr="00FD5DAE">
        <w:rPr>
          <w:sz w:val="24"/>
          <w:szCs w:val="24"/>
        </w:rPr>
        <w:t>2005</w:t>
      </w:r>
      <w:r w:rsidR="00FD5DAE">
        <w:rPr>
          <w:sz w:val="24"/>
          <w:szCs w:val="24"/>
        </w:rPr>
        <w:t>;</w:t>
      </w:r>
      <w:r w:rsidRPr="00FD5DAE">
        <w:rPr>
          <w:sz w:val="24"/>
          <w:szCs w:val="24"/>
        </w:rPr>
        <w:t>48</w:t>
      </w:r>
      <w:r w:rsidR="00FD5DAE">
        <w:rPr>
          <w:sz w:val="24"/>
          <w:szCs w:val="24"/>
        </w:rPr>
        <w:t>(1)</w:t>
      </w:r>
      <w:r w:rsidRPr="00FD5DAE">
        <w:rPr>
          <w:sz w:val="24"/>
          <w:szCs w:val="24"/>
        </w:rPr>
        <w:t>:55-61.</w:t>
      </w:r>
    </w:p>
    <w:p w:rsidR="00777654" w:rsidRPr="00FD5DAE" w:rsidRDefault="005B36A3" w:rsidP="00FD5DAE">
      <w:pPr>
        <w:pStyle w:val="ListParagraph"/>
        <w:numPr>
          <w:ilvl w:val="0"/>
          <w:numId w:val="1"/>
        </w:numPr>
        <w:tabs>
          <w:tab w:val="left" w:pos="479"/>
        </w:tabs>
        <w:spacing w:line="480" w:lineRule="auto"/>
        <w:ind w:right="110"/>
        <w:rPr>
          <w:sz w:val="24"/>
          <w:szCs w:val="24"/>
          <w:lang w:val="en-US"/>
        </w:rPr>
      </w:pPr>
      <w:r w:rsidRPr="00FD5DAE">
        <w:rPr>
          <w:sz w:val="24"/>
          <w:szCs w:val="24"/>
        </w:rPr>
        <w:t xml:space="preserve">Oliveira MA, Carvalho LP, Gomes Mde S, </w:t>
      </w:r>
      <w:r w:rsidR="00FD5DAE">
        <w:rPr>
          <w:sz w:val="24"/>
          <w:szCs w:val="24"/>
        </w:rPr>
        <w:t>et al.</w:t>
      </w:r>
      <w:r w:rsidRPr="00FD5DAE">
        <w:rPr>
          <w:sz w:val="24"/>
          <w:szCs w:val="24"/>
        </w:rPr>
        <w:t xml:space="preserve"> </w:t>
      </w:r>
      <w:r w:rsidRPr="00FD5DAE">
        <w:rPr>
          <w:sz w:val="24"/>
          <w:szCs w:val="24"/>
          <w:lang w:val="en-US"/>
        </w:rPr>
        <w:t>Microbiological and immunological features of oral candidiasis. Microbiol Immunol</w:t>
      </w:r>
      <w:r w:rsidR="00FD5DAE" w:rsidRPr="00FD5DAE">
        <w:rPr>
          <w:sz w:val="24"/>
          <w:szCs w:val="24"/>
          <w:lang w:val="en-US"/>
        </w:rPr>
        <w:t>.</w:t>
      </w:r>
      <w:r w:rsidRPr="00FD5DAE">
        <w:rPr>
          <w:spacing w:val="-1"/>
          <w:sz w:val="24"/>
          <w:szCs w:val="24"/>
          <w:lang w:val="en-US"/>
        </w:rPr>
        <w:t xml:space="preserve"> </w:t>
      </w:r>
      <w:r w:rsidR="00FD5DAE" w:rsidRPr="00FD5DAE">
        <w:rPr>
          <w:sz w:val="24"/>
          <w:szCs w:val="24"/>
          <w:lang w:val="en-US"/>
        </w:rPr>
        <w:t>2007</w:t>
      </w:r>
      <w:r w:rsidR="00FD5DAE">
        <w:rPr>
          <w:sz w:val="24"/>
          <w:szCs w:val="24"/>
          <w:lang w:val="en-US"/>
        </w:rPr>
        <w:t>;</w:t>
      </w:r>
      <w:r w:rsidRPr="00FD5DAE">
        <w:rPr>
          <w:sz w:val="24"/>
          <w:szCs w:val="24"/>
          <w:lang w:val="en-US"/>
        </w:rPr>
        <w:t>51</w:t>
      </w:r>
      <w:r w:rsidR="00FD5DAE" w:rsidRPr="00FD5DAE">
        <w:rPr>
          <w:sz w:val="24"/>
          <w:szCs w:val="24"/>
          <w:lang w:val="en-US"/>
        </w:rPr>
        <w:t>(8)</w:t>
      </w:r>
      <w:r w:rsidRPr="00FD5DAE">
        <w:rPr>
          <w:sz w:val="24"/>
          <w:szCs w:val="24"/>
          <w:lang w:val="en-US"/>
        </w:rPr>
        <w:t>:713-</w:t>
      </w:r>
      <w:r w:rsidR="00933AB3">
        <w:rPr>
          <w:sz w:val="24"/>
          <w:szCs w:val="24"/>
          <w:lang w:val="en-US"/>
        </w:rPr>
        <w:t>71</w:t>
      </w:r>
      <w:r w:rsidRPr="00FD5DAE">
        <w:rPr>
          <w:sz w:val="24"/>
          <w:szCs w:val="24"/>
          <w:lang w:val="en-US"/>
        </w:rPr>
        <w:t>9.</w:t>
      </w:r>
    </w:p>
    <w:p w:rsidR="00777654" w:rsidRPr="00592066" w:rsidRDefault="005B36A3" w:rsidP="00EE401C">
      <w:pPr>
        <w:pStyle w:val="ListParagraph"/>
        <w:numPr>
          <w:ilvl w:val="0"/>
          <w:numId w:val="1"/>
        </w:numPr>
        <w:tabs>
          <w:tab w:val="left" w:pos="479"/>
        </w:tabs>
        <w:spacing w:before="123" w:line="480" w:lineRule="auto"/>
        <w:ind w:right="115"/>
        <w:rPr>
          <w:sz w:val="24"/>
          <w:szCs w:val="24"/>
          <w:lang w:val="en-US"/>
        </w:rPr>
      </w:pPr>
      <w:r w:rsidRPr="00F10D7B">
        <w:rPr>
          <w:sz w:val="24"/>
          <w:szCs w:val="24"/>
        </w:rPr>
        <w:t>Sousa FA, Paradella TC, Koga-Ito CY</w:t>
      </w:r>
      <w:r w:rsidR="00933AB3" w:rsidRPr="00F10D7B">
        <w:rPr>
          <w:sz w:val="24"/>
          <w:szCs w:val="24"/>
        </w:rPr>
        <w:t>, et al.</w:t>
      </w:r>
      <w:r w:rsidRPr="00F10D7B">
        <w:rPr>
          <w:sz w:val="24"/>
          <w:szCs w:val="24"/>
        </w:rPr>
        <w:t xml:space="preserve"> </w:t>
      </w:r>
      <w:r w:rsidRPr="00FD5DAE">
        <w:rPr>
          <w:sz w:val="24"/>
          <w:szCs w:val="24"/>
          <w:lang w:val="en-US"/>
        </w:rPr>
        <w:t xml:space="preserve">Effect of sodium bicarbonate on </w:t>
      </w:r>
      <w:r w:rsidRPr="00FD5DAE">
        <w:rPr>
          <w:i/>
          <w:sz w:val="24"/>
          <w:szCs w:val="24"/>
          <w:lang w:val="en-US"/>
        </w:rPr>
        <w:t xml:space="preserve">Candida albicans </w:t>
      </w:r>
      <w:r w:rsidRPr="00FD5DAE">
        <w:rPr>
          <w:sz w:val="24"/>
          <w:szCs w:val="24"/>
          <w:lang w:val="en-US"/>
        </w:rPr>
        <w:t>adherence to therma</w:t>
      </w:r>
      <w:r w:rsidRPr="00BF560E">
        <w:rPr>
          <w:sz w:val="24"/>
          <w:szCs w:val="24"/>
          <w:lang w:val="en-US"/>
        </w:rPr>
        <w:t xml:space="preserve">lly activated acrylic resin. </w:t>
      </w:r>
      <w:r w:rsidRPr="00592066">
        <w:rPr>
          <w:sz w:val="24"/>
          <w:szCs w:val="24"/>
          <w:lang w:val="en-US"/>
        </w:rPr>
        <w:t>Braz Oral Res</w:t>
      </w:r>
      <w:r w:rsidR="00933AB3">
        <w:rPr>
          <w:sz w:val="24"/>
          <w:szCs w:val="24"/>
          <w:lang w:val="en-US"/>
        </w:rPr>
        <w:t>.</w:t>
      </w:r>
      <w:r w:rsidRPr="00592066">
        <w:rPr>
          <w:spacing w:val="-2"/>
          <w:sz w:val="24"/>
          <w:szCs w:val="24"/>
          <w:lang w:val="en-US"/>
        </w:rPr>
        <w:t xml:space="preserve"> </w:t>
      </w:r>
      <w:r w:rsidR="00933AB3" w:rsidRPr="00FD5DAE">
        <w:rPr>
          <w:sz w:val="24"/>
          <w:szCs w:val="24"/>
          <w:lang w:val="en-US"/>
        </w:rPr>
        <w:t>2009</w:t>
      </w:r>
      <w:r w:rsidR="00933AB3">
        <w:rPr>
          <w:sz w:val="24"/>
          <w:szCs w:val="24"/>
          <w:lang w:val="en-US"/>
        </w:rPr>
        <w:t>;</w:t>
      </w:r>
      <w:r w:rsidRPr="00592066">
        <w:rPr>
          <w:sz w:val="24"/>
          <w:szCs w:val="24"/>
          <w:lang w:val="en-US"/>
        </w:rPr>
        <w:t>23(4):381-</w:t>
      </w:r>
      <w:r w:rsidR="00933AB3">
        <w:rPr>
          <w:sz w:val="24"/>
          <w:szCs w:val="24"/>
          <w:lang w:val="en-US"/>
        </w:rPr>
        <w:t>38</w:t>
      </w:r>
      <w:r w:rsidRPr="00592066">
        <w:rPr>
          <w:sz w:val="24"/>
          <w:szCs w:val="24"/>
          <w:lang w:val="en-US"/>
        </w:rPr>
        <w:t>5.</w:t>
      </w:r>
    </w:p>
    <w:p w:rsidR="00777654" w:rsidRPr="00933AB3" w:rsidRDefault="005B36A3" w:rsidP="00EE401C">
      <w:pPr>
        <w:pStyle w:val="ListParagraph"/>
        <w:numPr>
          <w:ilvl w:val="0"/>
          <w:numId w:val="1"/>
        </w:numPr>
        <w:tabs>
          <w:tab w:val="left" w:pos="479"/>
        </w:tabs>
        <w:spacing w:line="480" w:lineRule="auto"/>
        <w:ind w:right="125"/>
        <w:rPr>
          <w:sz w:val="24"/>
          <w:szCs w:val="24"/>
          <w:lang w:val="en-US"/>
        </w:rPr>
      </w:pPr>
      <w:r w:rsidRPr="00BF560E">
        <w:rPr>
          <w:color w:val="121212"/>
          <w:sz w:val="24"/>
          <w:szCs w:val="24"/>
          <w:lang w:val="en-US"/>
        </w:rPr>
        <w:t>Geweely N</w:t>
      </w:r>
      <w:r w:rsidR="00933AB3">
        <w:rPr>
          <w:color w:val="121212"/>
          <w:sz w:val="24"/>
          <w:szCs w:val="24"/>
          <w:lang w:val="en-US"/>
        </w:rPr>
        <w:t>.</w:t>
      </w:r>
      <w:r w:rsidRPr="00BF560E">
        <w:rPr>
          <w:color w:val="121212"/>
          <w:sz w:val="24"/>
          <w:szCs w:val="24"/>
          <w:lang w:val="en-US"/>
        </w:rPr>
        <w:t xml:space="preserve"> Antifungal activity of ozonized olive oil (Oleozon). </w:t>
      </w:r>
      <w:r w:rsidRPr="00933AB3">
        <w:rPr>
          <w:color w:val="121212"/>
          <w:sz w:val="24"/>
          <w:szCs w:val="24"/>
          <w:lang w:val="en-US"/>
        </w:rPr>
        <w:t>Int J Agric Bio</w:t>
      </w:r>
      <w:r w:rsidR="00933AB3" w:rsidRPr="00933AB3">
        <w:rPr>
          <w:color w:val="121212"/>
          <w:sz w:val="24"/>
          <w:szCs w:val="24"/>
          <w:lang w:val="en-US"/>
        </w:rPr>
        <w:t>.</w:t>
      </w:r>
      <w:r w:rsidRPr="00933AB3">
        <w:rPr>
          <w:color w:val="121212"/>
          <w:sz w:val="24"/>
          <w:szCs w:val="24"/>
          <w:lang w:val="en-US"/>
        </w:rPr>
        <w:t xml:space="preserve"> </w:t>
      </w:r>
      <w:r w:rsidR="00933AB3" w:rsidRPr="00933AB3">
        <w:rPr>
          <w:color w:val="121212"/>
          <w:sz w:val="24"/>
          <w:szCs w:val="24"/>
          <w:lang w:val="en-US"/>
        </w:rPr>
        <w:t>2006;</w:t>
      </w:r>
      <w:r w:rsidRPr="00933AB3">
        <w:rPr>
          <w:color w:val="121212"/>
          <w:sz w:val="24"/>
          <w:szCs w:val="24"/>
          <w:lang w:val="en-US"/>
        </w:rPr>
        <w:t>8</w:t>
      </w:r>
      <w:r w:rsidR="007D4ACD">
        <w:rPr>
          <w:color w:val="121212"/>
          <w:sz w:val="24"/>
          <w:szCs w:val="24"/>
          <w:lang w:val="en-US"/>
        </w:rPr>
        <w:t>(5)</w:t>
      </w:r>
      <w:r w:rsidRPr="00933AB3">
        <w:rPr>
          <w:color w:val="121212"/>
          <w:sz w:val="24"/>
          <w:szCs w:val="24"/>
          <w:lang w:val="en-US"/>
        </w:rPr>
        <w:t>:670-</w:t>
      </w:r>
      <w:r w:rsidR="00933AB3">
        <w:rPr>
          <w:color w:val="121212"/>
          <w:sz w:val="24"/>
          <w:szCs w:val="24"/>
          <w:lang w:val="en-US"/>
        </w:rPr>
        <w:t>67</w:t>
      </w:r>
      <w:r w:rsidRPr="00933AB3">
        <w:rPr>
          <w:color w:val="121212"/>
          <w:sz w:val="24"/>
          <w:szCs w:val="24"/>
          <w:lang w:val="en-US"/>
        </w:rPr>
        <w:t>5.</w:t>
      </w:r>
    </w:p>
    <w:p w:rsidR="00777654" w:rsidRPr="00BF560E" w:rsidRDefault="005B36A3" w:rsidP="00EE401C">
      <w:pPr>
        <w:pStyle w:val="ListParagraph"/>
        <w:numPr>
          <w:ilvl w:val="0"/>
          <w:numId w:val="1"/>
        </w:numPr>
        <w:tabs>
          <w:tab w:val="left" w:pos="479"/>
        </w:tabs>
        <w:spacing w:line="480" w:lineRule="auto"/>
        <w:ind w:right="114"/>
        <w:rPr>
          <w:sz w:val="24"/>
          <w:szCs w:val="24"/>
        </w:rPr>
      </w:pPr>
      <w:r w:rsidRPr="00933AB3">
        <w:rPr>
          <w:sz w:val="24"/>
          <w:szCs w:val="24"/>
        </w:rPr>
        <w:t xml:space="preserve">Arteaga Pérez M, Mirabal JM, Barro AMB, </w:t>
      </w:r>
      <w:r w:rsidR="00933AB3">
        <w:rPr>
          <w:sz w:val="24"/>
          <w:szCs w:val="24"/>
        </w:rPr>
        <w:t>et al.</w:t>
      </w:r>
      <w:r w:rsidRPr="00933AB3">
        <w:rPr>
          <w:sz w:val="24"/>
          <w:szCs w:val="24"/>
        </w:rPr>
        <w:t xml:space="preserve"> Clasificación toxicológica del OLEOZON. Re</w:t>
      </w:r>
      <w:r w:rsidRPr="00BF560E">
        <w:rPr>
          <w:sz w:val="24"/>
          <w:szCs w:val="24"/>
        </w:rPr>
        <w:t>v CENIC Cienc Biol</w:t>
      </w:r>
      <w:r w:rsidR="00933AB3">
        <w:rPr>
          <w:sz w:val="24"/>
          <w:szCs w:val="24"/>
        </w:rPr>
        <w:t>.</w:t>
      </w:r>
      <w:r w:rsidRPr="00BF560E">
        <w:rPr>
          <w:sz w:val="24"/>
          <w:szCs w:val="24"/>
        </w:rPr>
        <w:t xml:space="preserve"> </w:t>
      </w:r>
      <w:r w:rsidR="00933AB3">
        <w:rPr>
          <w:sz w:val="24"/>
          <w:szCs w:val="24"/>
        </w:rPr>
        <w:t>2001;</w:t>
      </w:r>
      <w:r w:rsidRPr="00BF560E">
        <w:rPr>
          <w:sz w:val="24"/>
          <w:szCs w:val="24"/>
        </w:rPr>
        <w:t>32</w:t>
      </w:r>
      <w:r w:rsidR="00464A69">
        <w:rPr>
          <w:sz w:val="24"/>
          <w:szCs w:val="24"/>
        </w:rPr>
        <w:t>(1)</w:t>
      </w:r>
      <w:r w:rsidRPr="00BF560E">
        <w:rPr>
          <w:sz w:val="24"/>
          <w:szCs w:val="24"/>
        </w:rPr>
        <w:t>:57-</w:t>
      </w:r>
      <w:r w:rsidR="00933AB3">
        <w:rPr>
          <w:sz w:val="24"/>
          <w:szCs w:val="24"/>
        </w:rPr>
        <w:t>5</w:t>
      </w:r>
      <w:r w:rsidRPr="00BF560E">
        <w:rPr>
          <w:sz w:val="24"/>
          <w:szCs w:val="24"/>
        </w:rPr>
        <w:t>9.</w:t>
      </w:r>
    </w:p>
    <w:p w:rsidR="00777654" w:rsidRPr="00BF560E" w:rsidRDefault="005B36A3" w:rsidP="00EE401C">
      <w:pPr>
        <w:pStyle w:val="ListParagraph"/>
        <w:numPr>
          <w:ilvl w:val="0"/>
          <w:numId w:val="1"/>
        </w:numPr>
        <w:tabs>
          <w:tab w:val="left" w:pos="479"/>
        </w:tabs>
        <w:spacing w:before="1" w:line="480" w:lineRule="auto"/>
        <w:ind w:right="120"/>
        <w:rPr>
          <w:sz w:val="24"/>
          <w:szCs w:val="24"/>
        </w:rPr>
      </w:pPr>
      <w:r w:rsidRPr="00BF560E">
        <w:rPr>
          <w:sz w:val="24"/>
          <w:szCs w:val="24"/>
        </w:rPr>
        <w:t>Martinez Sanchez G</w:t>
      </w:r>
      <w:r w:rsidR="00933AB3">
        <w:rPr>
          <w:sz w:val="24"/>
          <w:szCs w:val="24"/>
        </w:rPr>
        <w:t>.</w:t>
      </w:r>
      <w:r w:rsidRPr="00BF560E">
        <w:rPr>
          <w:sz w:val="24"/>
          <w:szCs w:val="24"/>
        </w:rPr>
        <w:t xml:space="preserve"> Toxicidad aguda dermica del aceite ozonizado Oleozon e</w:t>
      </w:r>
      <w:r w:rsidR="00233A99">
        <w:rPr>
          <w:sz w:val="24"/>
          <w:szCs w:val="24"/>
        </w:rPr>
        <w:t>n</w:t>
      </w:r>
      <w:r w:rsidRPr="00BF560E">
        <w:rPr>
          <w:sz w:val="24"/>
          <w:szCs w:val="24"/>
        </w:rPr>
        <w:t xml:space="preserve"> ratas y conejos rol de los radicales libres. Rev CENIC Cienc Biol</w:t>
      </w:r>
      <w:r w:rsidR="00933AB3">
        <w:rPr>
          <w:sz w:val="24"/>
          <w:szCs w:val="24"/>
        </w:rPr>
        <w:t>.</w:t>
      </w:r>
      <w:r w:rsidRPr="00BF560E">
        <w:rPr>
          <w:sz w:val="24"/>
          <w:szCs w:val="24"/>
        </w:rPr>
        <w:t xml:space="preserve"> </w:t>
      </w:r>
      <w:r w:rsidR="00933AB3" w:rsidRPr="00BF560E">
        <w:rPr>
          <w:sz w:val="24"/>
          <w:szCs w:val="24"/>
        </w:rPr>
        <w:t>1997</w:t>
      </w:r>
      <w:r w:rsidR="00933AB3">
        <w:rPr>
          <w:sz w:val="24"/>
          <w:szCs w:val="24"/>
        </w:rPr>
        <w:t>;</w:t>
      </w:r>
      <w:r w:rsidRPr="00BF560E">
        <w:rPr>
          <w:sz w:val="24"/>
          <w:szCs w:val="24"/>
        </w:rPr>
        <w:t>28:35.</w:t>
      </w:r>
    </w:p>
    <w:p w:rsidR="00777654" w:rsidRPr="00933AB3" w:rsidRDefault="005B36A3" w:rsidP="00EE401C">
      <w:pPr>
        <w:pStyle w:val="ListParagraph"/>
        <w:numPr>
          <w:ilvl w:val="0"/>
          <w:numId w:val="1"/>
        </w:numPr>
        <w:tabs>
          <w:tab w:val="left" w:pos="479"/>
        </w:tabs>
        <w:spacing w:line="480" w:lineRule="auto"/>
        <w:ind w:right="119"/>
        <w:rPr>
          <w:sz w:val="24"/>
          <w:szCs w:val="24"/>
          <w:lang w:val="en-US"/>
        </w:rPr>
      </w:pPr>
      <w:r w:rsidRPr="00F10D7B">
        <w:rPr>
          <w:sz w:val="24"/>
          <w:szCs w:val="24"/>
        </w:rPr>
        <w:t xml:space="preserve">Zamora Z, González R, Guanche D, </w:t>
      </w:r>
      <w:r w:rsidR="00933AB3" w:rsidRPr="00F10D7B">
        <w:rPr>
          <w:sz w:val="24"/>
          <w:szCs w:val="24"/>
        </w:rPr>
        <w:t>et al.</w:t>
      </w:r>
      <w:r w:rsidRPr="00F10D7B">
        <w:rPr>
          <w:sz w:val="24"/>
          <w:szCs w:val="24"/>
        </w:rPr>
        <w:t xml:space="preserve"> </w:t>
      </w:r>
      <w:r w:rsidRPr="00933AB3">
        <w:rPr>
          <w:sz w:val="24"/>
          <w:szCs w:val="24"/>
          <w:lang w:val="en-US"/>
        </w:rPr>
        <w:t>Ozonized sunflower oil reduces ox</w:t>
      </w:r>
      <w:r w:rsidRPr="00BF560E">
        <w:rPr>
          <w:sz w:val="24"/>
          <w:szCs w:val="24"/>
          <w:lang w:val="en-US"/>
        </w:rPr>
        <w:t xml:space="preserve">idative damage induced by indomethacin in rat gastric mucosa. </w:t>
      </w:r>
      <w:r w:rsidRPr="00933AB3">
        <w:rPr>
          <w:sz w:val="24"/>
          <w:szCs w:val="24"/>
          <w:lang w:val="en-US"/>
        </w:rPr>
        <w:t>Inflamm Res</w:t>
      </w:r>
      <w:r w:rsidR="00933AB3">
        <w:rPr>
          <w:sz w:val="24"/>
          <w:szCs w:val="24"/>
          <w:lang w:val="en-US"/>
        </w:rPr>
        <w:t>.</w:t>
      </w:r>
      <w:r w:rsidRPr="00933AB3">
        <w:rPr>
          <w:spacing w:val="-3"/>
          <w:sz w:val="24"/>
          <w:szCs w:val="24"/>
          <w:lang w:val="en-US"/>
        </w:rPr>
        <w:t xml:space="preserve"> </w:t>
      </w:r>
      <w:r w:rsidR="00933AB3" w:rsidRPr="00933AB3">
        <w:rPr>
          <w:sz w:val="24"/>
          <w:szCs w:val="24"/>
          <w:lang w:val="en-US"/>
        </w:rPr>
        <w:t>2008</w:t>
      </w:r>
      <w:r w:rsidR="00933AB3">
        <w:rPr>
          <w:sz w:val="24"/>
          <w:szCs w:val="24"/>
          <w:lang w:val="en-US"/>
        </w:rPr>
        <w:t>;</w:t>
      </w:r>
      <w:r w:rsidRPr="00933AB3">
        <w:rPr>
          <w:sz w:val="24"/>
          <w:szCs w:val="24"/>
          <w:lang w:val="en-US"/>
        </w:rPr>
        <w:t>57</w:t>
      </w:r>
      <w:r w:rsidR="00233A99">
        <w:rPr>
          <w:sz w:val="24"/>
          <w:szCs w:val="24"/>
          <w:lang w:val="en-US"/>
        </w:rPr>
        <w:t>(1)</w:t>
      </w:r>
      <w:r w:rsidRPr="00933AB3">
        <w:rPr>
          <w:sz w:val="24"/>
          <w:szCs w:val="24"/>
          <w:lang w:val="en-US"/>
        </w:rPr>
        <w:t>:39-43.</w:t>
      </w:r>
    </w:p>
    <w:p w:rsidR="00777654" w:rsidRPr="00933AB3" w:rsidRDefault="005B36A3" w:rsidP="00EE401C">
      <w:pPr>
        <w:pStyle w:val="ListParagraph"/>
        <w:numPr>
          <w:ilvl w:val="0"/>
          <w:numId w:val="1"/>
        </w:numPr>
        <w:tabs>
          <w:tab w:val="left" w:pos="479"/>
        </w:tabs>
        <w:spacing w:line="480" w:lineRule="auto"/>
        <w:ind w:right="121"/>
        <w:rPr>
          <w:sz w:val="24"/>
          <w:szCs w:val="24"/>
          <w:lang w:val="en-US"/>
        </w:rPr>
      </w:pPr>
      <w:r w:rsidRPr="00BF560E">
        <w:rPr>
          <w:sz w:val="24"/>
          <w:szCs w:val="24"/>
          <w:lang w:val="en-US"/>
        </w:rPr>
        <w:t>Valacchi G, Fortino V, Bocci V</w:t>
      </w:r>
      <w:r w:rsidR="00F7689C">
        <w:rPr>
          <w:sz w:val="24"/>
          <w:szCs w:val="24"/>
          <w:lang w:val="en-US"/>
        </w:rPr>
        <w:t>.</w:t>
      </w:r>
      <w:r w:rsidRPr="00BF560E">
        <w:rPr>
          <w:sz w:val="24"/>
          <w:szCs w:val="24"/>
          <w:lang w:val="en-US"/>
        </w:rPr>
        <w:t xml:space="preserve"> The dual action of ozone on the skin. </w:t>
      </w:r>
      <w:r w:rsidRPr="00933AB3">
        <w:rPr>
          <w:sz w:val="24"/>
          <w:szCs w:val="24"/>
          <w:lang w:val="en-US"/>
        </w:rPr>
        <w:t>Br J Dermatol</w:t>
      </w:r>
      <w:r w:rsidR="00F7689C">
        <w:rPr>
          <w:sz w:val="24"/>
          <w:szCs w:val="24"/>
          <w:lang w:val="en-US"/>
        </w:rPr>
        <w:t>.</w:t>
      </w:r>
      <w:r w:rsidRPr="00933AB3">
        <w:rPr>
          <w:spacing w:val="-1"/>
          <w:sz w:val="24"/>
          <w:szCs w:val="24"/>
          <w:lang w:val="en-US"/>
        </w:rPr>
        <w:t xml:space="preserve"> </w:t>
      </w:r>
      <w:r w:rsidR="00F7689C" w:rsidRPr="00BF560E">
        <w:rPr>
          <w:sz w:val="24"/>
          <w:szCs w:val="24"/>
          <w:lang w:val="en-US"/>
        </w:rPr>
        <w:t>2005</w:t>
      </w:r>
      <w:r w:rsidR="00F7689C">
        <w:rPr>
          <w:sz w:val="24"/>
          <w:szCs w:val="24"/>
          <w:lang w:val="en-US"/>
        </w:rPr>
        <w:t>;</w:t>
      </w:r>
      <w:r w:rsidRPr="00933AB3">
        <w:rPr>
          <w:sz w:val="24"/>
          <w:szCs w:val="24"/>
          <w:lang w:val="en-US"/>
        </w:rPr>
        <w:t>153</w:t>
      </w:r>
      <w:r w:rsidR="00233A99">
        <w:rPr>
          <w:sz w:val="24"/>
          <w:szCs w:val="24"/>
          <w:lang w:val="en-US"/>
        </w:rPr>
        <w:t>(6)</w:t>
      </w:r>
      <w:r w:rsidRPr="00933AB3">
        <w:rPr>
          <w:sz w:val="24"/>
          <w:szCs w:val="24"/>
          <w:lang w:val="en-US"/>
        </w:rPr>
        <w:t>:1096-</w:t>
      </w:r>
      <w:r w:rsidR="00F7689C">
        <w:rPr>
          <w:sz w:val="24"/>
          <w:szCs w:val="24"/>
          <w:lang w:val="en-US"/>
        </w:rPr>
        <w:t>1</w:t>
      </w:r>
      <w:r w:rsidRPr="00933AB3">
        <w:rPr>
          <w:sz w:val="24"/>
          <w:szCs w:val="24"/>
          <w:lang w:val="en-US"/>
        </w:rPr>
        <w:t>100.</w:t>
      </w:r>
    </w:p>
    <w:p w:rsidR="00777654" w:rsidRPr="00F7689C" w:rsidRDefault="005B36A3" w:rsidP="00EE401C">
      <w:pPr>
        <w:pStyle w:val="ListParagraph"/>
        <w:numPr>
          <w:ilvl w:val="0"/>
          <w:numId w:val="1"/>
        </w:numPr>
        <w:tabs>
          <w:tab w:val="left" w:pos="479"/>
        </w:tabs>
        <w:spacing w:before="1" w:line="480" w:lineRule="auto"/>
        <w:ind w:right="115"/>
        <w:rPr>
          <w:sz w:val="24"/>
          <w:szCs w:val="24"/>
          <w:lang w:val="en-US"/>
        </w:rPr>
      </w:pPr>
      <w:r w:rsidRPr="00F10D7B">
        <w:rPr>
          <w:sz w:val="24"/>
          <w:szCs w:val="24"/>
        </w:rPr>
        <w:t xml:space="preserve">Oizumi M, Suzuki T, Uchida M, </w:t>
      </w:r>
      <w:r w:rsidR="00F7689C" w:rsidRPr="00F10D7B">
        <w:rPr>
          <w:sz w:val="24"/>
          <w:szCs w:val="24"/>
        </w:rPr>
        <w:t>et al.</w:t>
      </w:r>
      <w:r w:rsidRPr="00F10D7B">
        <w:rPr>
          <w:sz w:val="24"/>
          <w:szCs w:val="24"/>
        </w:rPr>
        <w:t xml:space="preserve"> </w:t>
      </w:r>
      <w:r w:rsidRPr="00BF560E">
        <w:rPr>
          <w:sz w:val="24"/>
          <w:szCs w:val="24"/>
          <w:lang w:val="en-US"/>
        </w:rPr>
        <w:t xml:space="preserve">In vitro testing of a denture cleaning method using ozone. </w:t>
      </w:r>
      <w:r w:rsidRPr="00F7689C">
        <w:rPr>
          <w:sz w:val="24"/>
          <w:szCs w:val="24"/>
          <w:lang w:val="en-US"/>
        </w:rPr>
        <w:t>J Med Dent Sci</w:t>
      </w:r>
      <w:r w:rsidR="00F7689C">
        <w:rPr>
          <w:sz w:val="24"/>
          <w:szCs w:val="24"/>
          <w:lang w:val="en-US"/>
        </w:rPr>
        <w:t>.</w:t>
      </w:r>
      <w:r w:rsidRPr="00F7689C">
        <w:rPr>
          <w:spacing w:val="-9"/>
          <w:sz w:val="24"/>
          <w:szCs w:val="24"/>
          <w:lang w:val="en-US"/>
        </w:rPr>
        <w:t xml:space="preserve"> </w:t>
      </w:r>
      <w:r w:rsidR="00F7689C" w:rsidRPr="00BF560E">
        <w:rPr>
          <w:sz w:val="24"/>
          <w:szCs w:val="24"/>
          <w:lang w:val="en-US"/>
        </w:rPr>
        <w:t>1998</w:t>
      </w:r>
      <w:r w:rsidR="00F7689C">
        <w:rPr>
          <w:sz w:val="24"/>
          <w:szCs w:val="24"/>
          <w:lang w:val="en-US"/>
        </w:rPr>
        <w:t>;</w:t>
      </w:r>
      <w:r w:rsidRPr="00F7689C">
        <w:rPr>
          <w:sz w:val="24"/>
          <w:szCs w:val="24"/>
          <w:lang w:val="en-US"/>
        </w:rPr>
        <w:t>45</w:t>
      </w:r>
      <w:r w:rsidR="00233A99">
        <w:rPr>
          <w:sz w:val="24"/>
          <w:szCs w:val="24"/>
          <w:lang w:val="en-US"/>
        </w:rPr>
        <w:t>(2)</w:t>
      </w:r>
      <w:r w:rsidRPr="00F7689C">
        <w:rPr>
          <w:sz w:val="24"/>
          <w:szCs w:val="24"/>
          <w:lang w:val="en-US"/>
        </w:rPr>
        <w:t>:135-</w:t>
      </w:r>
      <w:r w:rsidR="00F7689C">
        <w:rPr>
          <w:sz w:val="24"/>
          <w:szCs w:val="24"/>
          <w:lang w:val="en-US"/>
        </w:rPr>
        <w:t>13</w:t>
      </w:r>
      <w:r w:rsidRPr="00F7689C">
        <w:rPr>
          <w:sz w:val="24"/>
          <w:szCs w:val="24"/>
          <w:lang w:val="en-US"/>
        </w:rPr>
        <w:t>9.</w:t>
      </w:r>
    </w:p>
    <w:p w:rsidR="00777654" w:rsidRPr="00F7689C" w:rsidRDefault="005B36A3" w:rsidP="00EE401C">
      <w:pPr>
        <w:pStyle w:val="ListParagraph"/>
        <w:numPr>
          <w:ilvl w:val="0"/>
          <w:numId w:val="1"/>
        </w:numPr>
        <w:tabs>
          <w:tab w:val="left" w:pos="479"/>
        </w:tabs>
        <w:spacing w:line="480" w:lineRule="auto"/>
        <w:ind w:right="112"/>
        <w:rPr>
          <w:sz w:val="24"/>
          <w:szCs w:val="24"/>
          <w:lang w:val="en-US"/>
        </w:rPr>
      </w:pPr>
      <w:r w:rsidRPr="00F10D7B">
        <w:rPr>
          <w:sz w:val="24"/>
          <w:szCs w:val="24"/>
        </w:rPr>
        <w:t xml:space="preserve">De Bernardis F, Mühlschlegel FA, Cassone A, </w:t>
      </w:r>
      <w:r w:rsidR="00F7689C" w:rsidRPr="00F10D7B">
        <w:rPr>
          <w:sz w:val="24"/>
          <w:szCs w:val="24"/>
        </w:rPr>
        <w:t>et al.</w:t>
      </w:r>
      <w:r w:rsidRPr="00F10D7B">
        <w:rPr>
          <w:spacing w:val="2"/>
          <w:sz w:val="24"/>
          <w:szCs w:val="24"/>
        </w:rPr>
        <w:t xml:space="preserve"> </w:t>
      </w:r>
      <w:r w:rsidRPr="00BF560E">
        <w:rPr>
          <w:sz w:val="24"/>
          <w:szCs w:val="24"/>
          <w:lang w:val="en-US"/>
        </w:rPr>
        <w:t xml:space="preserve">The pH of the host niche controls gene expression in and virulence of </w:t>
      </w:r>
      <w:r w:rsidRPr="00BF560E">
        <w:rPr>
          <w:i/>
          <w:sz w:val="24"/>
          <w:szCs w:val="24"/>
          <w:lang w:val="en-US"/>
        </w:rPr>
        <w:t>Candida albicans</w:t>
      </w:r>
      <w:r w:rsidRPr="00BF560E">
        <w:rPr>
          <w:sz w:val="24"/>
          <w:szCs w:val="24"/>
          <w:lang w:val="en-US"/>
        </w:rPr>
        <w:t xml:space="preserve">. </w:t>
      </w:r>
      <w:r w:rsidRPr="00F7689C">
        <w:rPr>
          <w:sz w:val="24"/>
          <w:szCs w:val="24"/>
          <w:lang w:val="en-US"/>
        </w:rPr>
        <w:t>Infect Immun</w:t>
      </w:r>
      <w:r w:rsidR="00F7689C">
        <w:rPr>
          <w:sz w:val="24"/>
          <w:szCs w:val="24"/>
          <w:lang w:val="en-US"/>
        </w:rPr>
        <w:t xml:space="preserve">. </w:t>
      </w:r>
      <w:r w:rsidR="00F7689C" w:rsidRPr="00BF560E">
        <w:rPr>
          <w:sz w:val="24"/>
          <w:szCs w:val="24"/>
          <w:lang w:val="en-US"/>
        </w:rPr>
        <w:t>1998</w:t>
      </w:r>
      <w:r w:rsidR="00F7689C">
        <w:rPr>
          <w:sz w:val="24"/>
          <w:szCs w:val="24"/>
          <w:lang w:val="en-US"/>
        </w:rPr>
        <w:t>;</w:t>
      </w:r>
      <w:r w:rsidR="00F7689C" w:rsidRPr="00BF560E">
        <w:rPr>
          <w:sz w:val="24"/>
          <w:szCs w:val="24"/>
          <w:lang w:val="en-US"/>
        </w:rPr>
        <w:t xml:space="preserve"> </w:t>
      </w:r>
      <w:r w:rsidRPr="00F7689C">
        <w:rPr>
          <w:sz w:val="24"/>
          <w:szCs w:val="24"/>
          <w:lang w:val="en-US"/>
        </w:rPr>
        <w:t>66</w:t>
      </w:r>
      <w:r w:rsidR="00233A99">
        <w:rPr>
          <w:sz w:val="24"/>
          <w:szCs w:val="24"/>
          <w:lang w:val="en-US"/>
        </w:rPr>
        <w:t>(7)</w:t>
      </w:r>
      <w:r w:rsidRPr="00F7689C">
        <w:rPr>
          <w:sz w:val="24"/>
          <w:szCs w:val="24"/>
          <w:lang w:val="en-US"/>
        </w:rPr>
        <w:t>:3317–3325.</w:t>
      </w:r>
    </w:p>
    <w:p w:rsidR="00777654" w:rsidRPr="00F7689C" w:rsidRDefault="005B36A3" w:rsidP="00EE401C">
      <w:pPr>
        <w:pStyle w:val="ListParagraph"/>
        <w:numPr>
          <w:ilvl w:val="0"/>
          <w:numId w:val="1"/>
        </w:numPr>
        <w:tabs>
          <w:tab w:val="left" w:pos="479"/>
        </w:tabs>
        <w:spacing w:line="480" w:lineRule="auto"/>
        <w:rPr>
          <w:sz w:val="24"/>
          <w:szCs w:val="24"/>
          <w:lang w:val="en-US"/>
        </w:rPr>
      </w:pPr>
      <w:r w:rsidRPr="00F10D7B">
        <w:rPr>
          <w:sz w:val="24"/>
          <w:szCs w:val="24"/>
        </w:rPr>
        <w:t xml:space="preserve">Figueiral MH, Azul A, Pinto E, </w:t>
      </w:r>
      <w:r w:rsidR="00F7689C" w:rsidRPr="00F10D7B">
        <w:rPr>
          <w:sz w:val="24"/>
          <w:szCs w:val="24"/>
        </w:rPr>
        <w:t>et al.</w:t>
      </w:r>
      <w:r w:rsidRPr="00F10D7B">
        <w:rPr>
          <w:sz w:val="24"/>
          <w:szCs w:val="24"/>
        </w:rPr>
        <w:t xml:space="preserve"> </w:t>
      </w:r>
      <w:r w:rsidRPr="00BF560E">
        <w:rPr>
          <w:sz w:val="24"/>
          <w:szCs w:val="24"/>
          <w:lang w:val="en-US"/>
        </w:rPr>
        <w:t xml:space="preserve">Denture-related stomatitis: identification of aetiological and predisposing factors - a large cohort. </w:t>
      </w:r>
      <w:r w:rsidRPr="00F7689C">
        <w:rPr>
          <w:sz w:val="24"/>
          <w:szCs w:val="24"/>
          <w:lang w:val="en-US"/>
        </w:rPr>
        <w:t>J Oral Rehabil</w:t>
      </w:r>
      <w:r w:rsidR="00F7689C">
        <w:rPr>
          <w:sz w:val="24"/>
          <w:szCs w:val="24"/>
          <w:lang w:val="en-US"/>
        </w:rPr>
        <w:t>.</w:t>
      </w:r>
      <w:r w:rsidRPr="00F7689C">
        <w:rPr>
          <w:spacing w:val="-4"/>
          <w:sz w:val="24"/>
          <w:szCs w:val="24"/>
          <w:lang w:val="en-US"/>
        </w:rPr>
        <w:t xml:space="preserve"> </w:t>
      </w:r>
      <w:r w:rsidR="00F7689C" w:rsidRPr="00BF560E">
        <w:rPr>
          <w:sz w:val="24"/>
          <w:szCs w:val="24"/>
          <w:lang w:val="en-US"/>
        </w:rPr>
        <w:t>2007</w:t>
      </w:r>
      <w:r w:rsidR="00F7689C">
        <w:rPr>
          <w:sz w:val="24"/>
          <w:szCs w:val="24"/>
          <w:lang w:val="en-US"/>
        </w:rPr>
        <w:t>;</w:t>
      </w:r>
      <w:r w:rsidRPr="00F7689C">
        <w:rPr>
          <w:sz w:val="24"/>
          <w:szCs w:val="24"/>
          <w:lang w:val="en-US"/>
        </w:rPr>
        <w:t>34</w:t>
      </w:r>
      <w:r w:rsidR="00233A99">
        <w:rPr>
          <w:sz w:val="24"/>
          <w:szCs w:val="24"/>
          <w:lang w:val="en-US"/>
        </w:rPr>
        <w:t>(6)</w:t>
      </w:r>
      <w:r w:rsidRPr="00F7689C">
        <w:rPr>
          <w:sz w:val="24"/>
          <w:szCs w:val="24"/>
          <w:lang w:val="en-US"/>
        </w:rPr>
        <w:t>:448-</w:t>
      </w:r>
      <w:r w:rsidR="00F7689C">
        <w:rPr>
          <w:sz w:val="24"/>
          <w:szCs w:val="24"/>
          <w:lang w:val="en-US"/>
        </w:rPr>
        <w:t>4</w:t>
      </w:r>
      <w:r w:rsidRPr="00F7689C">
        <w:rPr>
          <w:sz w:val="24"/>
          <w:szCs w:val="24"/>
          <w:lang w:val="en-US"/>
        </w:rPr>
        <w:t>55.</w:t>
      </w:r>
    </w:p>
    <w:p w:rsidR="00777654" w:rsidRPr="00F7689C" w:rsidRDefault="005B36A3" w:rsidP="00EE401C">
      <w:pPr>
        <w:pStyle w:val="ListParagraph"/>
        <w:numPr>
          <w:ilvl w:val="0"/>
          <w:numId w:val="1"/>
        </w:numPr>
        <w:tabs>
          <w:tab w:val="left" w:pos="479"/>
        </w:tabs>
        <w:spacing w:line="480" w:lineRule="auto"/>
        <w:ind w:right="111"/>
        <w:rPr>
          <w:sz w:val="24"/>
          <w:szCs w:val="24"/>
          <w:lang w:val="en-US"/>
        </w:rPr>
      </w:pPr>
      <w:r w:rsidRPr="00BF560E">
        <w:rPr>
          <w:sz w:val="24"/>
          <w:szCs w:val="24"/>
          <w:lang w:val="en-US"/>
        </w:rPr>
        <w:t>Kim J, Sudbery P</w:t>
      </w:r>
      <w:r w:rsidR="00F7689C">
        <w:rPr>
          <w:sz w:val="24"/>
          <w:szCs w:val="24"/>
          <w:lang w:val="en-US"/>
        </w:rPr>
        <w:t>.</w:t>
      </w:r>
      <w:r w:rsidRPr="00BF560E">
        <w:rPr>
          <w:sz w:val="24"/>
          <w:szCs w:val="24"/>
          <w:lang w:val="en-US"/>
        </w:rPr>
        <w:t xml:space="preserve"> </w:t>
      </w:r>
      <w:r w:rsidRPr="00BF560E">
        <w:rPr>
          <w:i/>
          <w:sz w:val="24"/>
          <w:szCs w:val="24"/>
          <w:lang w:val="en-US"/>
        </w:rPr>
        <w:t>Candida albicans</w:t>
      </w:r>
      <w:r w:rsidRPr="00BF560E">
        <w:rPr>
          <w:sz w:val="24"/>
          <w:szCs w:val="24"/>
          <w:lang w:val="en-US"/>
        </w:rPr>
        <w:t xml:space="preserve">, a major human fungal pathogen. </w:t>
      </w:r>
      <w:r w:rsidRPr="00F7689C">
        <w:rPr>
          <w:sz w:val="24"/>
          <w:szCs w:val="24"/>
          <w:lang w:val="en-US"/>
        </w:rPr>
        <w:t>J Microbiol</w:t>
      </w:r>
      <w:r w:rsidR="00F7689C">
        <w:rPr>
          <w:spacing w:val="-1"/>
          <w:sz w:val="24"/>
          <w:szCs w:val="24"/>
          <w:lang w:val="en-US"/>
        </w:rPr>
        <w:t xml:space="preserve">. </w:t>
      </w:r>
      <w:r w:rsidR="00F7689C" w:rsidRPr="00BF560E">
        <w:rPr>
          <w:sz w:val="24"/>
          <w:szCs w:val="24"/>
          <w:lang w:val="en-US"/>
        </w:rPr>
        <w:t>2011</w:t>
      </w:r>
      <w:r w:rsidR="00F7689C">
        <w:rPr>
          <w:sz w:val="24"/>
          <w:szCs w:val="24"/>
          <w:lang w:val="en-US"/>
        </w:rPr>
        <w:t>;</w:t>
      </w:r>
      <w:r w:rsidRPr="00F7689C">
        <w:rPr>
          <w:sz w:val="24"/>
          <w:szCs w:val="24"/>
          <w:lang w:val="en-US"/>
        </w:rPr>
        <w:t>49</w:t>
      </w:r>
      <w:r w:rsidR="00233A99">
        <w:rPr>
          <w:sz w:val="24"/>
          <w:szCs w:val="24"/>
          <w:lang w:val="en-US"/>
        </w:rPr>
        <w:t>(2)</w:t>
      </w:r>
      <w:r w:rsidRPr="00F7689C">
        <w:rPr>
          <w:sz w:val="24"/>
          <w:szCs w:val="24"/>
          <w:lang w:val="en-US"/>
        </w:rPr>
        <w:t>:171-</w:t>
      </w:r>
      <w:r w:rsidR="00F7689C">
        <w:rPr>
          <w:sz w:val="24"/>
          <w:szCs w:val="24"/>
          <w:lang w:val="en-US"/>
        </w:rPr>
        <w:t>17</w:t>
      </w:r>
      <w:r w:rsidRPr="00F7689C">
        <w:rPr>
          <w:sz w:val="24"/>
          <w:szCs w:val="24"/>
          <w:lang w:val="en-US"/>
        </w:rPr>
        <w:t>7</w:t>
      </w:r>
      <w:r w:rsidR="00F7689C">
        <w:rPr>
          <w:sz w:val="24"/>
          <w:szCs w:val="24"/>
          <w:lang w:val="en-US"/>
        </w:rPr>
        <w:t>.</w:t>
      </w:r>
    </w:p>
    <w:p w:rsidR="00777654" w:rsidRPr="00F7689C" w:rsidRDefault="005B36A3" w:rsidP="00EE401C">
      <w:pPr>
        <w:pStyle w:val="ListParagraph"/>
        <w:numPr>
          <w:ilvl w:val="0"/>
          <w:numId w:val="1"/>
        </w:numPr>
        <w:tabs>
          <w:tab w:val="left" w:pos="479"/>
        </w:tabs>
        <w:spacing w:line="480" w:lineRule="auto"/>
        <w:ind w:right="112"/>
        <w:rPr>
          <w:sz w:val="24"/>
          <w:szCs w:val="24"/>
          <w:lang w:val="en-US"/>
        </w:rPr>
      </w:pPr>
      <w:r w:rsidRPr="00BF560E">
        <w:rPr>
          <w:sz w:val="24"/>
          <w:szCs w:val="24"/>
          <w:lang w:val="en-US"/>
        </w:rPr>
        <w:t xml:space="preserve">Patel M, Shackleton JA, Coogan MM, </w:t>
      </w:r>
      <w:r w:rsidR="00F7689C">
        <w:rPr>
          <w:sz w:val="24"/>
          <w:szCs w:val="24"/>
          <w:lang w:val="en-US"/>
        </w:rPr>
        <w:t>et al.</w:t>
      </w:r>
      <w:r w:rsidRPr="00BF560E">
        <w:rPr>
          <w:sz w:val="24"/>
          <w:szCs w:val="24"/>
          <w:lang w:val="en-US"/>
        </w:rPr>
        <w:t xml:space="preserve"> Antifungal effect of mouth rinses on oral Candida counts and salivary flow in treatment-naïve HIV-infected patients. </w:t>
      </w:r>
      <w:r w:rsidRPr="00F7689C">
        <w:rPr>
          <w:sz w:val="24"/>
          <w:szCs w:val="24"/>
          <w:lang w:val="en-US"/>
        </w:rPr>
        <w:t>AIDS Patient Care STDS</w:t>
      </w:r>
      <w:r w:rsidR="00F7689C">
        <w:rPr>
          <w:sz w:val="24"/>
          <w:szCs w:val="24"/>
          <w:lang w:val="en-US"/>
        </w:rPr>
        <w:t>.</w:t>
      </w:r>
      <w:r w:rsidRPr="00F7689C">
        <w:rPr>
          <w:sz w:val="24"/>
          <w:szCs w:val="24"/>
          <w:lang w:val="en-US"/>
        </w:rPr>
        <w:t xml:space="preserve"> </w:t>
      </w:r>
      <w:r w:rsidR="00F7689C" w:rsidRPr="00BF560E">
        <w:rPr>
          <w:sz w:val="24"/>
          <w:szCs w:val="24"/>
          <w:lang w:val="en-US"/>
        </w:rPr>
        <w:t>2008</w:t>
      </w:r>
      <w:r w:rsidR="00F7689C">
        <w:rPr>
          <w:sz w:val="24"/>
          <w:szCs w:val="24"/>
          <w:lang w:val="en-US"/>
        </w:rPr>
        <w:t>;</w:t>
      </w:r>
      <w:r w:rsidRPr="00F7689C">
        <w:rPr>
          <w:sz w:val="24"/>
          <w:szCs w:val="24"/>
          <w:lang w:val="en-US"/>
        </w:rPr>
        <w:t>22</w:t>
      </w:r>
      <w:r w:rsidR="00C52E10">
        <w:rPr>
          <w:sz w:val="24"/>
          <w:szCs w:val="24"/>
          <w:lang w:val="en-US"/>
        </w:rPr>
        <w:t>(8)</w:t>
      </w:r>
      <w:r w:rsidRPr="00F7689C">
        <w:rPr>
          <w:sz w:val="24"/>
          <w:szCs w:val="24"/>
          <w:lang w:val="en-US"/>
        </w:rPr>
        <w:t>:613-</w:t>
      </w:r>
      <w:r w:rsidR="00F7689C">
        <w:rPr>
          <w:sz w:val="24"/>
          <w:szCs w:val="24"/>
          <w:lang w:val="en-US"/>
        </w:rPr>
        <w:t>61</w:t>
      </w:r>
      <w:r w:rsidRPr="00F7689C">
        <w:rPr>
          <w:sz w:val="24"/>
          <w:szCs w:val="24"/>
          <w:lang w:val="en-US"/>
        </w:rPr>
        <w:t>8.</w:t>
      </w:r>
    </w:p>
    <w:p w:rsidR="00777654" w:rsidRPr="00F7689C" w:rsidRDefault="005B36A3" w:rsidP="00EE401C">
      <w:pPr>
        <w:pStyle w:val="ListParagraph"/>
        <w:numPr>
          <w:ilvl w:val="0"/>
          <w:numId w:val="1"/>
        </w:numPr>
        <w:tabs>
          <w:tab w:val="left" w:pos="479"/>
        </w:tabs>
        <w:spacing w:line="480" w:lineRule="auto"/>
        <w:rPr>
          <w:sz w:val="24"/>
          <w:szCs w:val="24"/>
          <w:lang w:val="en-US"/>
        </w:rPr>
      </w:pPr>
      <w:r w:rsidRPr="00BF560E">
        <w:rPr>
          <w:sz w:val="24"/>
          <w:szCs w:val="24"/>
          <w:lang w:val="en-US"/>
        </w:rPr>
        <w:t xml:space="preserve">Gawande PV, LoVetri K, Yakandawala N, </w:t>
      </w:r>
      <w:r w:rsidR="00F7689C">
        <w:rPr>
          <w:sz w:val="24"/>
          <w:szCs w:val="24"/>
          <w:lang w:val="en-US"/>
        </w:rPr>
        <w:t xml:space="preserve">et al. </w:t>
      </w:r>
      <w:r w:rsidRPr="00BF560E">
        <w:rPr>
          <w:sz w:val="24"/>
          <w:szCs w:val="24"/>
          <w:lang w:val="en-US"/>
        </w:rPr>
        <w:t xml:space="preserve">Antibiofilm activity of sodium bicarbonate, sodium metaperiodate and SDS combination against dental unit waterline-associated bacteria and yeast. </w:t>
      </w:r>
      <w:r w:rsidRPr="00F7689C">
        <w:rPr>
          <w:sz w:val="24"/>
          <w:szCs w:val="24"/>
          <w:lang w:val="en-US"/>
        </w:rPr>
        <w:t>J Appl Microbiol</w:t>
      </w:r>
      <w:r w:rsidR="00F7689C">
        <w:rPr>
          <w:sz w:val="24"/>
          <w:szCs w:val="24"/>
          <w:lang w:val="en-US"/>
        </w:rPr>
        <w:t>.</w:t>
      </w:r>
      <w:r w:rsidRPr="00F7689C">
        <w:rPr>
          <w:spacing w:val="-4"/>
          <w:sz w:val="24"/>
          <w:szCs w:val="24"/>
          <w:lang w:val="en-US"/>
        </w:rPr>
        <w:t xml:space="preserve"> </w:t>
      </w:r>
      <w:r w:rsidR="00F7689C" w:rsidRPr="00BF560E">
        <w:rPr>
          <w:sz w:val="24"/>
          <w:szCs w:val="24"/>
          <w:lang w:val="en-US"/>
        </w:rPr>
        <w:t>2008</w:t>
      </w:r>
      <w:r w:rsidR="00F7689C">
        <w:rPr>
          <w:sz w:val="24"/>
          <w:szCs w:val="24"/>
          <w:lang w:val="en-US"/>
        </w:rPr>
        <w:t>;</w:t>
      </w:r>
      <w:r w:rsidRPr="00F7689C">
        <w:rPr>
          <w:sz w:val="24"/>
          <w:szCs w:val="24"/>
          <w:lang w:val="en-US"/>
        </w:rPr>
        <w:t>105</w:t>
      </w:r>
      <w:r w:rsidR="00C52E10">
        <w:rPr>
          <w:sz w:val="24"/>
          <w:szCs w:val="24"/>
          <w:lang w:val="en-US"/>
        </w:rPr>
        <w:t>(4)</w:t>
      </w:r>
      <w:r w:rsidRPr="00F7689C">
        <w:rPr>
          <w:sz w:val="24"/>
          <w:szCs w:val="24"/>
          <w:lang w:val="en-US"/>
        </w:rPr>
        <w:t>:986-</w:t>
      </w:r>
      <w:r w:rsidR="00F7689C">
        <w:rPr>
          <w:sz w:val="24"/>
          <w:szCs w:val="24"/>
          <w:lang w:val="en-US"/>
        </w:rPr>
        <w:t>9</w:t>
      </w:r>
      <w:r w:rsidRPr="00F7689C">
        <w:rPr>
          <w:sz w:val="24"/>
          <w:szCs w:val="24"/>
          <w:lang w:val="en-US"/>
        </w:rPr>
        <w:t>92.</w:t>
      </w:r>
    </w:p>
    <w:p w:rsidR="00777654" w:rsidRPr="00F7689C" w:rsidRDefault="00777654" w:rsidP="00EE401C">
      <w:pPr>
        <w:spacing w:line="480" w:lineRule="auto"/>
        <w:jc w:val="both"/>
        <w:rPr>
          <w:sz w:val="24"/>
          <w:szCs w:val="24"/>
          <w:lang w:val="en-US"/>
        </w:rPr>
        <w:sectPr w:rsidR="00777654" w:rsidRPr="00F7689C">
          <w:pgSz w:w="11910" w:h="16840"/>
          <w:pgMar w:top="1280" w:right="1300" w:bottom="280" w:left="1300" w:header="710" w:footer="0" w:gutter="0"/>
          <w:cols w:space="720"/>
        </w:sectPr>
      </w:pPr>
    </w:p>
    <w:p w:rsidR="00777654" w:rsidRPr="00BF560E" w:rsidRDefault="005B36A3" w:rsidP="00EE401C">
      <w:pPr>
        <w:pStyle w:val="BodyText"/>
        <w:spacing w:before="118" w:line="480" w:lineRule="auto"/>
        <w:ind w:left="118"/>
        <w:jc w:val="left"/>
        <w:rPr>
          <w:lang w:val="en-US"/>
        </w:rPr>
      </w:pPr>
      <w:r w:rsidRPr="00BF560E">
        <w:rPr>
          <w:lang w:val="en-US"/>
        </w:rPr>
        <w:t xml:space="preserve">Figure 1 - Fungal counts, expressed in cfu/ml (mean and standard deviation), after </w:t>
      </w:r>
      <w:r w:rsidRPr="00BF560E">
        <w:rPr>
          <w:i/>
          <w:lang w:val="en-US"/>
        </w:rPr>
        <w:t xml:space="preserve">C. albicans </w:t>
      </w:r>
      <w:r w:rsidRPr="00BF560E">
        <w:rPr>
          <w:lang w:val="en-US"/>
        </w:rPr>
        <w:t>biofilm treatment with ozonated oil and sodium bicarbonate.</w:t>
      </w:r>
    </w:p>
    <w:p w:rsidR="00777654" w:rsidRPr="00BF560E" w:rsidRDefault="00777654" w:rsidP="00EE401C">
      <w:pPr>
        <w:spacing w:line="480" w:lineRule="auto"/>
        <w:rPr>
          <w:sz w:val="24"/>
          <w:szCs w:val="24"/>
          <w:lang w:val="en-US"/>
        </w:rPr>
        <w:sectPr w:rsidR="00777654" w:rsidRPr="00BF560E">
          <w:pgSz w:w="11910" w:h="16840"/>
          <w:pgMar w:top="1280" w:right="1300" w:bottom="280" w:left="1300" w:header="710" w:footer="0" w:gutter="0"/>
          <w:cols w:space="720"/>
        </w:sectPr>
      </w:pPr>
    </w:p>
    <w:p w:rsidR="00777654" w:rsidRPr="00592066" w:rsidRDefault="005B36A3" w:rsidP="00B13209">
      <w:pPr>
        <w:pStyle w:val="Heading1"/>
        <w:spacing w:line="480" w:lineRule="auto"/>
        <w:ind w:left="0"/>
        <w:rPr>
          <w:lang w:val="en-US"/>
        </w:rPr>
      </w:pPr>
      <w:r w:rsidRPr="00592066">
        <w:rPr>
          <w:lang w:val="en-US"/>
        </w:rPr>
        <w:t>Funding details:</w:t>
      </w:r>
    </w:p>
    <w:p w:rsidR="00777654" w:rsidRPr="00BF560E" w:rsidRDefault="00B13209" w:rsidP="00EE401C">
      <w:pPr>
        <w:pStyle w:val="BodyText"/>
        <w:spacing w:line="480" w:lineRule="auto"/>
        <w:jc w:val="left"/>
        <w:rPr>
          <w:highlight w:val="yellow"/>
          <w:lang w:val="en-US"/>
        </w:rPr>
      </w:pPr>
      <w:r w:rsidRPr="00B13209">
        <w:rPr>
          <w:lang w:val="en-US"/>
        </w:rPr>
        <w:t>This work was supported by the [São Paulo Research Foundation (FAPESP, Brazil)]; under Grant [number 08/53099-6]; [São Paulo Research Foundation (FAPESP, Brazil)] under Grant for Scholarships in Brazil - Scientific Initiation [number 07/56333-7] and [São Paulo Research Foundation (FAPESP, Brazil)] under Grant for Technical Training [number 08/07047-4].</w:t>
      </w:r>
    </w:p>
    <w:p w:rsidR="00777654" w:rsidRPr="00BF560E" w:rsidRDefault="00777654" w:rsidP="00EE401C">
      <w:pPr>
        <w:pStyle w:val="BodyText"/>
        <w:spacing w:line="480" w:lineRule="auto"/>
        <w:jc w:val="left"/>
        <w:rPr>
          <w:highlight w:val="yellow"/>
          <w:lang w:val="en-US"/>
        </w:rPr>
      </w:pPr>
    </w:p>
    <w:p w:rsidR="00777654" w:rsidRPr="00592066" w:rsidRDefault="005B36A3" w:rsidP="00EE401C">
      <w:pPr>
        <w:pStyle w:val="Heading1"/>
        <w:spacing w:before="0" w:line="480" w:lineRule="auto"/>
        <w:rPr>
          <w:lang w:val="en-US"/>
        </w:rPr>
      </w:pPr>
      <w:r w:rsidRPr="00592066">
        <w:rPr>
          <w:lang w:val="en-US"/>
        </w:rPr>
        <w:t>Disclosure of interest:</w:t>
      </w:r>
    </w:p>
    <w:p w:rsidR="00777654" w:rsidRPr="00592066" w:rsidRDefault="005B36A3" w:rsidP="00EE401C">
      <w:pPr>
        <w:pStyle w:val="BodyText"/>
        <w:spacing w:line="480" w:lineRule="auto"/>
        <w:ind w:left="118"/>
        <w:jc w:val="left"/>
        <w:rPr>
          <w:lang w:val="en-US"/>
        </w:rPr>
      </w:pPr>
      <w:r w:rsidRPr="00592066">
        <w:rPr>
          <w:lang w:val="en-US"/>
        </w:rPr>
        <w:t>The authors declare that they have no conflict of interest.</w:t>
      </w:r>
    </w:p>
    <w:p w:rsidR="009D0B56" w:rsidRDefault="009D0B56" w:rsidP="00EE401C">
      <w:pPr>
        <w:pStyle w:val="Heading1"/>
        <w:spacing w:before="231" w:line="480" w:lineRule="auto"/>
        <w:rPr>
          <w:lang w:val="en-US"/>
        </w:rPr>
      </w:pPr>
    </w:p>
    <w:p w:rsidR="00777654" w:rsidRPr="00592066" w:rsidRDefault="005B36A3" w:rsidP="00EE401C">
      <w:pPr>
        <w:pStyle w:val="Heading1"/>
        <w:spacing w:before="231" w:line="480" w:lineRule="auto"/>
        <w:rPr>
          <w:lang w:val="en-US"/>
        </w:rPr>
      </w:pPr>
      <w:r w:rsidRPr="00592066">
        <w:rPr>
          <w:lang w:val="en-US"/>
        </w:rPr>
        <w:t>Ethical Approval:</w:t>
      </w:r>
    </w:p>
    <w:p w:rsidR="00777654" w:rsidRPr="00592066" w:rsidRDefault="005B36A3" w:rsidP="00EE401C">
      <w:pPr>
        <w:pStyle w:val="BodyText"/>
        <w:spacing w:line="480" w:lineRule="auto"/>
        <w:ind w:left="118" w:right="112"/>
        <w:rPr>
          <w:lang w:val="en-US"/>
        </w:rPr>
      </w:pPr>
      <w:r w:rsidRPr="00592066">
        <w:rPr>
          <w:lang w:val="en-US"/>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777654" w:rsidRPr="00592066" w:rsidRDefault="005B36A3" w:rsidP="00EE401C">
      <w:pPr>
        <w:pStyle w:val="BodyText"/>
        <w:spacing w:line="480" w:lineRule="auto"/>
        <w:ind w:left="118"/>
        <w:jc w:val="left"/>
        <w:rPr>
          <w:lang w:val="en-US"/>
        </w:rPr>
      </w:pPr>
      <w:r w:rsidRPr="00592066">
        <w:rPr>
          <w:lang w:val="en-US"/>
        </w:rPr>
        <w:t xml:space="preserve">The protocol of </w:t>
      </w:r>
      <w:r w:rsidRPr="00592066">
        <w:rPr>
          <w:i/>
          <w:lang w:val="en-US"/>
        </w:rPr>
        <w:t xml:space="preserve">in vivo </w:t>
      </w:r>
      <w:r w:rsidRPr="00592066">
        <w:rPr>
          <w:lang w:val="en-US"/>
        </w:rPr>
        <w:t>evaluation was previously evaluated and approved by Local Ethical Committee of Research involving human participants (070/06-PH/CEP).</w:t>
      </w:r>
    </w:p>
    <w:p w:rsidR="009D0B56" w:rsidRDefault="009D0B56" w:rsidP="00EE401C">
      <w:pPr>
        <w:pStyle w:val="Heading1"/>
        <w:spacing w:before="1" w:line="480" w:lineRule="auto"/>
        <w:rPr>
          <w:lang w:val="en-US"/>
        </w:rPr>
      </w:pPr>
    </w:p>
    <w:p w:rsidR="00777654" w:rsidRPr="00592066" w:rsidRDefault="005B36A3" w:rsidP="00EE401C">
      <w:pPr>
        <w:pStyle w:val="Heading1"/>
        <w:spacing w:before="1" w:line="480" w:lineRule="auto"/>
        <w:rPr>
          <w:lang w:val="en-US"/>
        </w:rPr>
      </w:pPr>
      <w:r w:rsidRPr="00592066">
        <w:rPr>
          <w:lang w:val="en-US"/>
        </w:rPr>
        <w:t>Informed consent:</w:t>
      </w:r>
    </w:p>
    <w:p w:rsidR="00777654" w:rsidRPr="00BF560E" w:rsidRDefault="005B36A3" w:rsidP="00EE401C">
      <w:pPr>
        <w:pStyle w:val="BodyText"/>
        <w:spacing w:line="480" w:lineRule="auto"/>
        <w:ind w:left="118"/>
        <w:jc w:val="left"/>
        <w:rPr>
          <w:lang w:val="en-US"/>
        </w:rPr>
      </w:pPr>
      <w:r w:rsidRPr="00592066">
        <w:rPr>
          <w:lang w:val="en-US"/>
        </w:rPr>
        <w:t>Informed consent was obtained from all individual participants included in the study.</w:t>
      </w:r>
    </w:p>
    <w:sectPr w:rsidR="00777654" w:rsidRPr="00BF560E">
      <w:pgSz w:w="11910" w:h="16840"/>
      <w:pgMar w:top="1280" w:right="1300" w:bottom="280" w:left="13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884" w:rsidRDefault="00403884">
      <w:r>
        <w:separator/>
      </w:r>
    </w:p>
  </w:endnote>
  <w:endnote w:type="continuationSeparator" w:id="0">
    <w:p w:rsidR="00403884" w:rsidRDefault="0040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884" w:rsidRDefault="00403884">
      <w:r>
        <w:separator/>
      </w:r>
    </w:p>
  </w:footnote>
  <w:footnote w:type="continuationSeparator" w:id="0">
    <w:p w:rsidR="00403884" w:rsidRDefault="0040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54" w:rsidRDefault="002D18E4">
    <w:pPr>
      <w:pStyle w:val="BodyText"/>
      <w:spacing w:line="14" w:lineRule="auto"/>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6483350</wp:posOffset>
              </wp:positionH>
              <wp:positionV relativeFrom="page">
                <wp:posOffset>438150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654" w:rsidRDefault="005B36A3">
                          <w:pPr>
                            <w:pStyle w:val="BodyText"/>
                            <w:spacing w:before="10"/>
                            <w:ind w:left="40"/>
                            <w:jc w:val="left"/>
                            <w:rPr>
                              <w:rFonts w:ascii="Times New Roman"/>
                            </w:rPr>
                          </w:pPr>
                          <w:r>
                            <w:fldChar w:fldCharType="begin"/>
                          </w:r>
                          <w:r>
                            <w:rPr>
                              <w:rFonts w:ascii="Times New Roman"/>
                            </w:rPr>
                            <w:instrText xml:space="preserve"> PAGE </w:instrText>
                          </w:r>
                          <w:r>
                            <w:fldChar w:fldCharType="separate"/>
                          </w:r>
                          <w:r w:rsidR="00403884">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5pt;margin-top:3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" filled="f" stroked="f">
              <v:textbox inset="0,0,0,0">
                <w:txbxContent>
                  <w:p w:rsidR="00777654" w:rsidRDefault="005B36A3">
                    <w:pPr>
                      <w:pStyle w:val="BodyText"/>
                      <w:spacing w:before="10"/>
                      <w:ind w:left="40"/>
                      <w:jc w:val="left"/>
                      <w:rPr>
                        <w:rFonts w:ascii="Times New Roman"/>
                      </w:rPr>
                    </w:pPr>
                    <w:r>
                      <w:fldChar w:fldCharType="begin"/>
                    </w:r>
                    <w:r>
                      <w:rPr>
                        <w:rFonts w:ascii="Times New Roman"/>
                      </w:rPr>
                      <w:instrText xml:space="preserve"> PAGE </w:instrText>
                    </w:r>
                    <w:r>
                      <w:fldChar w:fldCharType="separate"/>
                    </w:r>
                    <w:r w:rsidR="00403884">
                      <w:rPr>
                        <w:rFonts w:ascii="Times New Roman"/>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D082F"/>
    <w:multiLevelType w:val="hybridMultilevel"/>
    <w:tmpl w:val="6CF8071C"/>
    <w:lvl w:ilvl="0" w:tplc="FAE0F536">
      <w:start w:val="1"/>
      <w:numFmt w:val="decimal"/>
      <w:lvlText w:val="%1."/>
      <w:lvlJc w:val="left"/>
      <w:pPr>
        <w:ind w:left="478" w:hanging="360"/>
      </w:pPr>
      <w:rPr>
        <w:rFonts w:ascii="Arial" w:eastAsia="Arial" w:hAnsi="Arial" w:cs="Arial" w:hint="default"/>
        <w:spacing w:val="-4"/>
        <w:w w:val="99"/>
        <w:sz w:val="24"/>
        <w:szCs w:val="24"/>
        <w:lang w:val="pt-BR" w:eastAsia="pt-BR" w:bidi="pt-BR"/>
      </w:rPr>
    </w:lvl>
    <w:lvl w:ilvl="1" w:tplc="D75219B6">
      <w:numFmt w:val="bullet"/>
      <w:lvlText w:val="•"/>
      <w:lvlJc w:val="left"/>
      <w:pPr>
        <w:ind w:left="1362" w:hanging="360"/>
      </w:pPr>
      <w:rPr>
        <w:rFonts w:hint="default"/>
        <w:lang w:val="pt-BR" w:eastAsia="pt-BR" w:bidi="pt-BR"/>
      </w:rPr>
    </w:lvl>
    <w:lvl w:ilvl="2" w:tplc="DC8EE362">
      <w:numFmt w:val="bullet"/>
      <w:lvlText w:val="•"/>
      <w:lvlJc w:val="left"/>
      <w:pPr>
        <w:ind w:left="2245" w:hanging="360"/>
      </w:pPr>
      <w:rPr>
        <w:rFonts w:hint="default"/>
        <w:lang w:val="pt-BR" w:eastAsia="pt-BR" w:bidi="pt-BR"/>
      </w:rPr>
    </w:lvl>
    <w:lvl w:ilvl="3" w:tplc="C472E528">
      <w:numFmt w:val="bullet"/>
      <w:lvlText w:val="•"/>
      <w:lvlJc w:val="left"/>
      <w:pPr>
        <w:ind w:left="3127" w:hanging="360"/>
      </w:pPr>
      <w:rPr>
        <w:rFonts w:hint="default"/>
        <w:lang w:val="pt-BR" w:eastAsia="pt-BR" w:bidi="pt-BR"/>
      </w:rPr>
    </w:lvl>
    <w:lvl w:ilvl="4" w:tplc="F26255C2">
      <w:numFmt w:val="bullet"/>
      <w:lvlText w:val="•"/>
      <w:lvlJc w:val="left"/>
      <w:pPr>
        <w:ind w:left="4010" w:hanging="360"/>
      </w:pPr>
      <w:rPr>
        <w:rFonts w:hint="default"/>
        <w:lang w:val="pt-BR" w:eastAsia="pt-BR" w:bidi="pt-BR"/>
      </w:rPr>
    </w:lvl>
    <w:lvl w:ilvl="5" w:tplc="84F4171A">
      <w:numFmt w:val="bullet"/>
      <w:lvlText w:val="•"/>
      <w:lvlJc w:val="left"/>
      <w:pPr>
        <w:ind w:left="4893" w:hanging="360"/>
      </w:pPr>
      <w:rPr>
        <w:rFonts w:hint="default"/>
        <w:lang w:val="pt-BR" w:eastAsia="pt-BR" w:bidi="pt-BR"/>
      </w:rPr>
    </w:lvl>
    <w:lvl w:ilvl="6" w:tplc="B372D130">
      <w:numFmt w:val="bullet"/>
      <w:lvlText w:val="•"/>
      <w:lvlJc w:val="left"/>
      <w:pPr>
        <w:ind w:left="5775" w:hanging="360"/>
      </w:pPr>
      <w:rPr>
        <w:rFonts w:hint="default"/>
        <w:lang w:val="pt-BR" w:eastAsia="pt-BR" w:bidi="pt-BR"/>
      </w:rPr>
    </w:lvl>
    <w:lvl w:ilvl="7" w:tplc="9808D548">
      <w:numFmt w:val="bullet"/>
      <w:lvlText w:val="•"/>
      <w:lvlJc w:val="left"/>
      <w:pPr>
        <w:ind w:left="6658" w:hanging="360"/>
      </w:pPr>
      <w:rPr>
        <w:rFonts w:hint="default"/>
        <w:lang w:val="pt-BR" w:eastAsia="pt-BR" w:bidi="pt-BR"/>
      </w:rPr>
    </w:lvl>
    <w:lvl w:ilvl="8" w:tplc="D93081FC">
      <w:numFmt w:val="bullet"/>
      <w:lvlText w:val="•"/>
      <w:lvlJc w:val="left"/>
      <w:pPr>
        <w:ind w:left="7541" w:hanging="360"/>
      </w:pPr>
      <w:rPr>
        <w:rFonts w:hint="default"/>
        <w:lang w:val="pt-BR" w:eastAsia="pt-BR" w:bidi="pt-BR"/>
      </w:rPr>
    </w:lvl>
  </w:abstractNum>
  <w:abstractNum w:abstractNumId="1" w15:restartNumberingAfterBreak="0">
    <w:nsid w:val="59460E33"/>
    <w:multiLevelType w:val="hybridMultilevel"/>
    <w:tmpl w:val="968C0E84"/>
    <w:lvl w:ilvl="0" w:tplc="F182B92E">
      <w:start w:val="1"/>
      <w:numFmt w:val="decimal"/>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54"/>
    <w:rsid w:val="00054979"/>
    <w:rsid w:val="000D6AA2"/>
    <w:rsid w:val="00127344"/>
    <w:rsid w:val="00135EC9"/>
    <w:rsid w:val="00166BB1"/>
    <w:rsid w:val="001C6E68"/>
    <w:rsid w:val="002043BD"/>
    <w:rsid w:val="00214532"/>
    <w:rsid w:val="00233A99"/>
    <w:rsid w:val="002D18E4"/>
    <w:rsid w:val="00403884"/>
    <w:rsid w:val="00406D86"/>
    <w:rsid w:val="00464A69"/>
    <w:rsid w:val="004C21B9"/>
    <w:rsid w:val="00562E91"/>
    <w:rsid w:val="00592066"/>
    <w:rsid w:val="005B36A3"/>
    <w:rsid w:val="006424E3"/>
    <w:rsid w:val="006B1CA0"/>
    <w:rsid w:val="00702FAD"/>
    <w:rsid w:val="00777654"/>
    <w:rsid w:val="007D4ACD"/>
    <w:rsid w:val="0081075E"/>
    <w:rsid w:val="00816CE1"/>
    <w:rsid w:val="008246FF"/>
    <w:rsid w:val="008C4513"/>
    <w:rsid w:val="00933AB3"/>
    <w:rsid w:val="00961D86"/>
    <w:rsid w:val="009D0B56"/>
    <w:rsid w:val="00A066EC"/>
    <w:rsid w:val="00A47C9D"/>
    <w:rsid w:val="00A956FE"/>
    <w:rsid w:val="00AC127E"/>
    <w:rsid w:val="00B13209"/>
    <w:rsid w:val="00B25583"/>
    <w:rsid w:val="00B92A6B"/>
    <w:rsid w:val="00BB4410"/>
    <w:rsid w:val="00BF560E"/>
    <w:rsid w:val="00C52E10"/>
    <w:rsid w:val="00C93F74"/>
    <w:rsid w:val="00DA0DB6"/>
    <w:rsid w:val="00E66180"/>
    <w:rsid w:val="00ED5AE1"/>
    <w:rsid w:val="00EE401C"/>
    <w:rsid w:val="00F10D7B"/>
    <w:rsid w:val="00F37FC9"/>
    <w:rsid w:val="00F75A3D"/>
    <w:rsid w:val="00F7689C"/>
    <w:rsid w:val="00FD5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616EF-1255-4A63-B002-5ACCCC7A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BR" w:eastAsia="pt-BR" w:bidi="pt-BR"/>
    </w:rPr>
  </w:style>
  <w:style w:type="paragraph" w:styleId="Heading1">
    <w:name w:val="heading 1"/>
    <w:basedOn w:val="Normal"/>
    <w:link w:val="Heading1Char"/>
    <w:uiPriority w:val="1"/>
    <w:qFormat/>
    <w:pPr>
      <w:spacing w:before="121"/>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478" w:right="113"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DA0DB6"/>
    <w:rPr>
      <w:rFonts w:ascii="Arial" w:eastAsia="Arial" w:hAnsi="Arial" w:cs="Arial"/>
      <w:b/>
      <w:bCs/>
      <w:sz w:val="24"/>
      <w:szCs w:val="24"/>
      <w:lang w:val="pt-BR" w:eastAsia="pt-BR" w:bidi="pt-BR"/>
    </w:rPr>
  </w:style>
  <w:style w:type="character" w:customStyle="1" w:styleId="BodyTextChar">
    <w:name w:val="Body Text Char"/>
    <w:basedOn w:val="DefaultParagraphFont"/>
    <w:link w:val="BodyText"/>
    <w:uiPriority w:val="1"/>
    <w:rsid w:val="00DA0DB6"/>
    <w:rPr>
      <w:rFonts w:ascii="Arial" w:eastAsia="Arial" w:hAnsi="Arial" w:cs="Arial"/>
      <w:sz w:val="24"/>
      <w:szCs w:val="24"/>
      <w:lang w:val="pt-BR" w:eastAsia="pt-BR" w:bidi="pt-BR"/>
    </w:rPr>
  </w:style>
  <w:style w:type="paragraph" w:customStyle="1" w:styleId="EndNoteBibliography">
    <w:name w:val="EndNote Bibliography"/>
    <w:basedOn w:val="Normal"/>
    <w:rsid w:val="004C21B9"/>
    <w:pPr>
      <w:widowControl/>
      <w:autoSpaceDE/>
      <w:autoSpaceDN/>
      <w:jc w:val="both"/>
    </w:pPr>
    <w:rPr>
      <w:rFonts w:ascii="Cambria" w:eastAsia="MS Mincho" w:hAnsi="Cambria"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7030">
      <w:bodyDiv w:val="1"/>
      <w:marLeft w:val="0"/>
      <w:marRight w:val="0"/>
      <w:marTop w:val="0"/>
      <w:marBottom w:val="0"/>
      <w:divBdr>
        <w:top w:val="none" w:sz="0" w:space="0" w:color="auto"/>
        <w:left w:val="none" w:sz="0" w:space="0" w:color="auto"/>
        <w:bottom w:val="none" w:sz="0" w:space="0" w:color="auto"/>
        <w:right w:val="none" w:sz="0" w:space="0" w:color="auto"/>
      </w:divBdr>
    </w:div>
    <w:div w:id="1460613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4404</Words>
  <Characters>23782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Introdução</vt:lpstr>
    </vt:vector>
  </TitlesOfParts>
  <Company>Microsoft</Company>
  <LinksUpToDate>false</LinksUpToDate>
  <CharactersWithSpaces>28130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creator>Guilherme</dc:creator>
  <cp:lastModifiedBy>Janete Almeida</cp:lastModifiedBy>
  <cp:revision>5</cp:revision>
  <dcterms:created xsi:type="dcterms:W3CDTF">2017-10-16T15:16:00Z</dcterms:created>
  <dcterms:modified xsi:type="dcterms:W3CDTF">2017-10-16T15:22:00Z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2017-09-28T00:00:00Z</vt:filetime>
  </property>
</Properties>
</file>