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555A4" w14:textId="77777777" w:rsidR="006A4AC6" w:rsidRPr="00E71B5F" w:rsidRDefault="006A4AC6" w:rsidP="00CC0591">
      <w:pPr>
        <w:spacing w:line="480" w:lineRule="auto"/>
        <w:rPr>
          <w:rFonts w:ascii="Arial" w:hAnsi="Arial" w:cs="Arial"/>
          <w:color w:val="auto"/>
          <w:lang w:val="en-US"/>
        </w:rPr>
      </w:pPr>
      <w:bookmarkStart w:id="0" w:name="_GoBack"/>
      <w:bookmarkEnd w:id="0"/>
      <w:r w:rsidRPr="00E71B5F">
        <w:rPr>
          <w:rFonts w:ascii="Arial" w:hAnsi="Arial" w:cs="Arial"/>
          <w:lang w:val="en-US"/>
        </w:rPr>
        <w:t xml:space="preserve">MICROORGANISMS </w:t>
      </w:r>
      <w:r>
        <w:rPr>
          <w:rFonts w:ascii="Arial" w:hAnsi="Arial" w:cs="Arial"/>
          <w:lang w:val="en-US"/>
        </w:rPr>
        <w:t xml:space="preserve">RELATED TO EARLY CHILDHOOD CARIES </w:t>
      </w:r>
      <w:r w:rsidRPr="00E71B5F">
        <w:rPr>
          <w:rFonts w:ascii="Arial" w:hAnsi="Arial" w:cs="Arial"/>
          <w:lang w:val="en-US"/>
        </w:rPr>
        <w:t xml:space="preserve">IN </w:t>
      </w:r>
      <w:r>
        <w:rPr>
          <w:rFonts w:ascii="Arial" w:hAnsi="Arial" w:cs="Arial"/>
          <w:lang w:val="en-US"/>
        </w:rPr>
        <w:t>A SAMPLE OF AN ORAL PREVENTIVE-EDUCATIVE PROGRAM</w:t>
      </w:r>
      <w:r w:rsidRPr="00E71B5F">
        <w:rPr>
          <w:rFonts w:ascii="Arial" w:hAnsi="Arial" w:cs="Arial"/>
          <w:lang w:val="en-US"/>
        </w:rPr>
        <w:t xml:space="preserve">– A </w:t>
      </w:r>
      <w:r>
        <w:rPr>
          <w:rFonts w:ascii="Arial" w:hAnsi="Arial" w:cs="Arial"/>
          <w:lang w:val="en-US"/>
        </w:rPr>
        <w:t xml:space="preserve">LONGITUDINAL </w:t>
      </w:r>
      <w:r>
        <w:rPr>
          <w:rFonts w:ascii="Arial" w:hAnsi="Arial" w:cs="Arial"/>
          <w:color w:val="auto"/>
          <w:lang w:val="en-US"/>
        </w:rPr>
        <w:t>STUDY</w:t>
      </w:r>
    </w:p>
    <w:p w14:paraId="1080511C" w14:textId="2B55B773" w:rsidR="001157B6" w:rsidRPr="000667B5" w:rsidRDefault="00321462" w:rsidP="00CC0591">
      <w:pPr>
        <w:spacing w:line="480" w:lineRule="auto"/>
        <w:rPr>
          <w:bCs/>
          <w:lang w:val="en-US"/>
        </w:rPr>
      </w:pPr>
      <w:r>
        <w:rPr>
          <w:bCs/>
          <w:lang w:val="en-US"/>
        </w:rPr>
        <w:t>Abstract</w:t>
      </w:r>
    </w:p>
    <w:p w14:paraId="25B45E30" w14:textId="3899A335" w:rsidR="001157B6" w:rsidRDefault="005A2F56" w:rsidP="00CC0591">
      <w:pPr>
        <w:spacing w:line="480" w:lineRule="auto"/>
        <w:jc w:val="both"/>
      </w:pPr>
      <w:r>
        <w:rPr>
          <w:lang w:val="en-US"/>
        </w:rPr>
        <w:t>Objective</w:t>
      </w:r>
      <w:r w:rsidR="00806B7F">
        <w:rPr>
          <w:lang w:val="en-US"/>
        </w:rPr>
        <w:t xml:space="preserve">: </w:t>
      </w:r>
      <w:r w:rsidR="000667B5">
        <w:rPr>
          <w:lang w:val="en-US"/>
        </w:rPr>
        <w:t xml:space="preserve">Premature acquisition of cariogenic microorganisms seems to be related to higher prevalence and activity of caries lesions. </w:t>
      </w:r>
      <w:r w:rsidR="00321462">
        <w:rPr>
          <w:lang w:val="en-US"/>
        </w:rPr>
        <w:t xml:space="preserve">The aim of the study is </w:t>
      </w:r>
      <w:r w:rsidR="006073D8">
        <w:rPr>
          <w:lang w:val="en-US"/>
        </w:rPr>
        <w:t xml:space="preserve">to </w:t>
      </w:r>
      <w:r w:rsidR="000667B5">
        <w:rPr>
          <w:lang w:val="en-US"/>
        </w:rPr>
        <w:t xml:space="preserve">evaluate the prevalence of </w:t>
      </w:r>
      <w:r w:rsidR="000667B5">
        <w:rPr>
          <w:i/>
          <w:iCs/>
          <w:lang w:val="en-US"/>
        </w:rPr>
        <w:t xml:space="preserve">Streptococcus </w:t>
      </w:r>
      <w:proofErr w:type="spellStart"/>
      <w:r w:rsidR="000667B5">
        <w:rPr>
          <w:i/>
          <w:iCs/>
          <w:lang w:val="en-US"/>
        </w:rPr>
        <w:t>mutans</w:t>
      </w:r>
      <w:proofErr w:type="spellEnd"/>
      <w:r w:rsidR="000667B5">
        <w:rPr>
          <w:lang w:val="en-US"/>
        </w:rPr>
        <w:t xml:space="preserve"> and </w:t>
      </w:r>
      <w:r w:rsidR="000667B5">
        <w:rPr>
          <w:i/>
          <w:iCs/>
          <w:lang w:val="en-US"/>
        </w:rPr>
        <w:t>Streptococcus</w:t>
      </w:r>
      <w:r w:rsidR="000667B5">
        <w:rPr>
          <w:lang w:val="en-US"/>
        </w:rPr>
        <w:t xml:space="preserve"> </w:t>
      </w:r>
      <w:proofErr w:type="spellStart"/>
      <w:r w:rsidR="000667B5">
        <w:rPr>
          <w:i/>
          <w:iCs/>
          <w:lang w:val="en-US"/>
        </w:rPr>
        <w:t>sobrinus</w:t>
      </w:r>
      <w:proofErr w:type="spellEnd"/>
      <w:r w:rsidR="000667B5">
        <w:rPr>
          <w:lang w:val="en-US"/>
        </w:rPr>
        <w:t xml:space="preserve"> in infants enrolled in a dental preventive program</w:t>
      </w:r>
      <w:r w:rsidR="006073D8">
        <w:rPr>
          <w:lang w:val="en-US"/>
        </w:rPr>
        <w:t xml:space="preserve"> and </w:t>
      </w:r>
      <w:r w:rsidR="000667B5">
        <w:rPr>
          <w:lang w:val="en-US"/>
        </w:rPr>
        <w:t>in their mothers</w:t>
      </w:r>
      <w:r w:rsidR="006073D8">
        <w:rPr>
          <w:lang w:val="en-US"/>
        </w:rPr>
        <w:t xml:space="preserve">, as well as to assess </w:t>
      </w:r>
      <w:proofErr w:type="gramStart"/>
      <w:r w:rsidR="006073D8">
        <w:rPr>
          <w:lang w:val="en-US"/>
        </w:rPr>
        <w:t xml:space="preserve">the </w:t>
      </w:r>
      <w:r w:rsidR="000667B5">
        <w:rPr>
          <w:lang w:val="en-US"/>
        </w:rPr>
        <w:t xml:space="preserve"> influence</w:t>
      </w:r>
      <w:proofErr w:type="gramEnd"/>
      <w:r w:rsidR="000667B5">
        <w:rPr>
          <w:lang w:val="en-US"/>
        </w:rPr>
        <w:t xml:space="preserve"> of bacterial prevalence, diet and oral hygiene in dental caries prevalence. </w:t>
      </w:r>
      <w:proofErr w:type="spellStart"/>
      <w:r>
        <w:rPr>
          <w:lang w:val="en-US"/>
        </w:rPr>
        <w:t>Materal</w:t>
      </w:r>
      <w:proofErr w:type="spellEnd"/>
      <w:r>
        <w:rPr>
          <w:lang w:val="en-US"/>
        </w:rPr>
        <w:t xml:space="preserve"> and methods</w:t>
      </w:r>
      <w:r w:rsidR="00806B7F">
        <w:rPr>
          <w:lang w:val="en-US"/>
        </w:rPr>
        <w:t xml:space="preserve">: </w:t>
      </w:r>
      <w:r w:rsidR="000667B5">
        <w:rPr>
          <w:lang w:val="en-US"/>
        </w:rPr>
        <w:t>After clinical examinations (</w:t>
      </w:r>
      <w:r w:rsidR="000667B5">
        <w:rPr>
          <w:i/>
          <w:iCs/>
          <w:lang w:val="en-US"/>
        </w:rPr>
        <w:t>n</w:t>
      </w:r>
      <w:r w:rsidR="000667B5">
        <w:rPr>
          <w:lang w:val="en-US"/>
        </w:rPr>
        <w:t xml:space="preserve">=50), saliva and oral biofilms were collected and stored prior to real-time PCR at 6, 12, 18 and 24 months of age. No correlation was observed between the presence of cariogenic pathogens and diet or hygiene habits at all ages; however, </w:t>
      </w:r>
      <w:r w:rsidR="00426317">
        <w:rPr>
          <w:lang w:val="en-US"/>
        </w:rPr>
        <w:t>association</w:t>
      </w:r>
      <w:r w:rsidR="000667B5">
        <w:rPr>
          <w:lang w:val="en-US"/>
        </w:rPr>
        <w:t xml:space="preserve"> increase</w:t>
      </w:r>
      <w:r w:rsidR="00432BF9">
        <w:rPr>
          <w:lang w:val="en-US"/>
        </w:rPr>
        <w:t>d</w:t>
      </w:r>
      <w:r w:rsidR="000667B5">
        <w:rPr>
          <w:lang w:val="en-US"/>
        </w:rPr>
        <w:t xml:space="preserve"> </w:t>
      </w:r>
      <w:r w:rsidR="00432BF9">
        <w:rPr>
          <w:lang w:val="en-US"/>
        </w:rPr>
        <w:t>with</w:t>
      </w:r>
      <w:r w:rsidR="000667B5">
        <w:rPr>
          <w:lang w:val="en-US"/>
        </w:rPr>
        <w:t xml:space="preserve"> number of erupted teeth. </w:t>
      </w:r>
      <w:r w:rsidR="002E5A5C">
        <w:rPr>
          <w:lang w:val="en-US"/>
        </w:rPr>
        <w:t>R</w:t>
      </w:r>
      <w:r>
        <w:rPr>
          <w:lang w:val="en-US"/>
        </w:rPr>
        <w:t>esults:</w:t>
      </w:r>
      <w:r w:rsidR="002E5A5C">
        <w:rPr>
          <w:lang w:val="en-US"/>
        </w:rPr>
        <w:t xml:space="preserve"> </w:t>
      </w:r>
      <w:r w:rsidR="000667B5">
        <w:rPr>
          <w:lang w:val="en-US"/>
        </w:rPr>
        <w:t xml:space="preserve">Salivary levels of </w:t>
      </w:r>
      <w:r w:rsidR="00432BF9" w:rsidRPr="00432BF9">
        <w:rPr>
          <w:iCs/>
          <w:lang w:val="en-US"/>
        </w:rPr>
        <w:t>bacteria</w:t>
      </w:r>
      <w:r w:rsidR="00432BF9">
        <w:rPr>
          <w:i/>
          <w:iCs/>
          <w:lang w:val="en-US"/>
        </w:rPr>
        <w:t xml:space="preserve"> </w:t>
      </w:r>
      <w:r w:rsidR="000667B5">
        <w:rPr>
          <w:lang w:val="en-US"/>
        </w:rPr>
        <w:t>were lower in children than in their mothers at all ages, and children with cari</w:t>
      </w:r>
      <w:r w:rsidR="00426317">
        <w:rPr>
          <w:lang w:val="en-US"/>
        </w:rPr>
        <w:t>ou</w:t>
      </w:r>
      <w:r w:rsidR="000667B5">
        <w:rPr>
          <w:lang w:val="en-US"/>
        </w:rPr>
        <w:t xml:space="preserve">s lesions had high ingestion of sugared food. </w:t>
      </w:r>
      <w:r w:rsidR="002E5A5C">
        <w:rPr>
          <w:lang w:val="en-US"/>
        </w:rPr>
        <w:t>C</w:t>
      </w:r>
      <w:r>
        <w:rPr>
          <w:lang w:val="en-US"/>
        </w:rPr>
        <w:t>onclusion</w:t>
      </w:r>
      <w:r w:rsidR="002E5A5C">
        <w:rPr>
          <w:lang w:val="en-US"/>
        </w:rPr>
        <w:t xml:space="preserve">: </w:t>
      </w:r>
      <w:r w:rsidR="000667B5">
        <w:rPr>
          <w:lang w:val="en-US"/>
        </w:rPr>
        <w:t>As the levels of cariogenic pathogens were low in the patients that were enrolled in a preventive program, we can conclude that control</w:t>
      </w:r>
      <w:r w:rsidR="00432BF9">
        <w:rPr>
          <w:lang w:val="en-US"/>
        </w:rPr>
        <w:t xml:space="preserve"> of </w:t>
      </w:r>
      <w:r w:rsidR="000667B5">
        <w:rPr>
          <w:lang w:val="en-US"/>
        </w:rPr>
        <w:t xml:space="preserve">oral biofilm as eruption of infants’ teeth occurs and sugar ingestion should be considered of great importance in preventive dentistry, because the </w:t>
      </w:r>
      <w:r w:rsidR="00426317">
        <w:rPr>
          <w:lang w:val="en-US"/>
        </w:rPr>
        <w:t>association</w:t>
      </w:r>
      <w:r w:rsidR="000667B5">
        <w:rPr>
          <w:lang w:val="en-US"/>
        </w:rPr>
        <w:t xml:space="preserve"> between them was highly positive.</w:t>
      </w:r>
    </w:p>
    <w:p w14:paraId="4D1845EB" w14:textId="77777777" w:rsidR="009C65ED" w:rsidRDefault="009C65ED" w:rsidP="009C65ED">
      <w:pPr>
        <w:spacing w:line="480" w:lineRule="auto"/>
        <w:rPr>
          <w:bCs/>
          <w:lang w:val="en-US"/>
        </w:rPr>
      </w:pPr>
      <w:r>
        <w:rPr>
          <w:lang w:val="en-US"/>
        </w:rPr>
        <w:t xml:space="preserve">Key words: Saliva, Dental caries, Oral hygiene, Cariogenic, </w:t>
      </w:r>
      <w:r>
        <w:rPr>
          <w:i/>
          <w:iCs/>
          <w:lang w:val="en-US"/>
        </w:rPr>
        <w:t xml:space="preserve">Streptococcus </w:t>
      </w:r>
      <w:proofErr w:type="spellStart"/>
      <w:r>
        <w:rPr>
          <w:i/>
          <w:iCs/>
          <w:lang w:val="en-US"/>
        </w:rPr>
        <w:t>mutans</w:t>
      </w:r>
      <w:proofErr w:type="spellEnd"/>
      <w:r>
        <w:rPr>
          <w:bCs/>
          <w:lang w:val="en-US"/>
        </w:rPr>
        <w:t xml:space="preserve"> </w:t>
      </w:r>
    </w:p>
    <w:p w14:paraId="55FEC811" w14:textId="47475C71" w:rsidR="001157B6" w:rsidRDefault="000667B5" w:rsidP="00CC0591">
      <w:pPr>
        <w:spacing w:line="480" w:lineRule="auto"/>
        <w:rPr>
          <w:b/>
          <w:bCs/>
          <w:lang w:val="en-US"/>
        </w:rPr>
      </w:pPr>
      <w:r>
        <w:rPr>
          <w:b/>
          <w:bCs/>
          <w:lang w:val="en-US"/>
        </w:rPr>
        <w:t>Introduction</w:t>
      </w:r>
    </w:p>
    <w:p w14:paraId="29D18DD4" w14:textId="71078B61" w:rsidR="00E71B5F" w:rsidRPr="00792701" w:rsidRDefault="00E71B5F" w:rsidP="00CC0591">
      <w:pPr>
        <w:spacing w:line="480" w:lineRule="auto"/>
        <w:jc w:val="both"/>
        <w:rPr>
          <w:lang w:val="en-US"/>
        </w:rPr>
      </w:pPr>
      <w:r>
        <w:rPr>
          <w:lang w:val="en-US"/>
        </w:rPr>
        <w:t xml:space="preserve">Dental caries was considered a multifactorial and infection disease associated to bacterial species, named </w:t>
      </w:r>
      <w:proofErr w:type="spellStart"/>
      <w:r>
        <w:rPr>
          <w:lang w:val="en-US"/>
        </w:rPr>
        <w:t>Mutans</w:t>
      </w:r>
      <w:proofErr w:type="spellEnd"/>
      <w:r>
        <w:rPr>
          <w:lang w:val="en-US"/>
        </w:rPr>
        <w:t xml:space="preserve"> streptococci (</w:t>
      </w:r>
      <w:r>
        <w:rPr>
          <w:i/>
          <w:iCs/>
          <w:lang w:val="en-US"/>
        </w:rPr>
        <w:t xml:space="preserve">Streptococcus </w:t>
      </w:r>
      <w:proofErr w:type="spellStart"/>
      <w:r>
        <w:rPr>
          <w:i/>
          <w:iCs/>
          <w:lang w:val="en-US"/>
        </w:rPr>
        <w:t>mutans</w:t>
      </w:r>
      <w:proofErr w:type="spellEnd"/>
      <w:r>
        <w:rPr>
          <w:lang w:val="en-US"/>
        </w:rPr>
        <w:t xml:space="preserve"> and </w:t>
      </w:r>
      <w:r>
        <w:rPr>
          <w:i/>
          <w:iCs/>
          <w:lang w:val="en-US"/>
        </w:rPr>
        <w:t xml:space="preserve">Streptococcus </w:t>
      </w:r>
      <w:proofErr w:type="spellStart"/>
      <w:r>
        <w:rPr>
          <w:i/>
          <w:iCs/>
          <w:lang w:val="en-US"/>
        </w:rPr>
        <w:t>sobrinus</w:t>
      </w:r>
      <w:proofErr w:type="spellEnd"/>
      <w:r>
        <w:rPr>
          <w:lang w:val="en-US"/>
        </w:rPr>
        <w:t xml:space="preserve">) </w:t>
      </w:r>
      <w:r w:rsidR="00D8193D">
        <w:rPr>
          <w:vertAlign w:val="superscript"/>
          <w:lang w:val="en-US"/>
        </w:rPr>
        <w:t>8</w:t>
      </w:r>
      <w:r w:rsidR="00AB0852" w:rsidRPr="00AB0852">
        <w:rPr>
          <w:vertAlign w:val="superscript"/>
          <w:lang w:val="en-US"/>
        </w:rPr>
        <w:t>,</w:t>
      </w:r>
      <w:r w:rsidR="00D8193D">
        <w:rPr>
          <w:vertAlign w:val="superscript"/>
          <w:lang w:val="en-US"/>
        </w:rPr>
        <w:t>30</w:t>
      </w:r>
      <w:r w:rsidR="00AB0852" w:rsidRPr="00AB0852">
        <w:rPr>
          <w:vertAlign w:val="superscript"/>
          <w:lang w:val="en-US"/>
        </w:rPr>
        <w:t>,</w:t>
      </w:r>
      <w:r w:rsidR="00D8193D">
        <w:rPr>
          <w:vertAlign w:val="superscript"/>
          <w:lang w:val="en-US"/>
        </w:rPr>
        <w:t>4</w:t>
      </w:r>
      <w:r w:rsidR="00AB0852" w:rsidRPr="00AB0852">
        <w:rPr>
          <w:vertAlign w:val="superscript"/>
          <w:lang w:val="en-US"/>
        </w:rPr>
        <w:t>,</w:t>
      </w:r>
      <w:r w:rsidR="00D8193D">
        <w:rPr>
          <w:vertAlign w:val="superscript"/>
          <w:lang w:val="en-US"/>
        </w:rPr>
        <w:t>2</w:t>
      </w:r>
      <w:r w:rsidR="00AB0852" w:rsidRPr="00AB0852">
        <w:rPr>
          <w:vertAlign w:val="superscript"/>
          <w:lang w:val="en-US"/>
        </w:rPr>
        <w:t>,</w:t>
      </w:r>
      <w:r w:rsidR="00D8193D">
        <w:rPr>
          <w:vertAlign w:val="superscript"/>
          <w:lang w:val="en-US"/>
        </w:rPr>
        <w:t>9</w:t>
      </w:r>
      <w:r>
        <w:rPr>
          <w:lang w:val="en-US"/>
        </w:rPr>
        <w:t>. Some authors state that it is a diet-mediated disease, specially sucrose ingestion</w:t>
      </w:r>
      <w:r w:rsidR="00D8193D">
        <w:rPr>
          <w:vertAlign w:val="superscript"/>
          <w:lang w:val="en-US"/>
        </w:rPr>
        <w:t>32</w:t>
      </w:r>
      <w:r>
        <w:rPr>
          <w:lang w:val="en-US"/>
        </w:rPr>
        <w:t xml:space="preserve">. </w:t>
      </w:r>
      <w:r w:rsidR="00655BF4" w:rsidRPr="00792701">
        <w:rPr>
          <w:shd w:val="clear" w:color="auto" w:fill="FFFFFF"/>
          <w:lang w:val="en-US"/>
        </w:rPr>
        <w:t xml:space="preserve">Dental </w:t>
      </w:r>
      <w:proofErr w:type="gramStart"/>
      <w:r w:rsidR="00655BF4" w:rsidRPr="00792701">
        <w:rPr>
          <w:shd w:val="clear" w:color="auto" w:fill="FFFFFF"/>
          <w:lang w:val="en-US"/>
        </w:rPr>
        <w:t>caries  is</w:t>
      </w:r>
      <w:proofErr w:type="gramEnd"/>
      <w:r w:rsidR="00655BF4" w:rsidRPr="00792701">
        <w:rPr>
          <w:shd w:val="clear" w:color="auto" w:fill="FFFFFF"/>
          <w:lang w:val="en-US"/>
        </w:rPr>
        <w:t xml:space="preserve"> an international public health challenge, especially among young children. Early childhood caries (ECC) is a serious public health problem in both developing and </w:t>
      </w:r>
      <w:r w:rsidR="00655BF4" w:rsidRPr="00792701">
        <w:rPr>
          <w:shd w:val="clear" w:color="auto" w:fill="FFFFFF"/>
          <w:lang w:val="en-US"/>
        </w:rPr>
        <w:lastRenderedPageBreak/>
        <w:t>industrialized countries. ECC can begin early in life, progresses rapidly in those who are at high risk, and often goes untreated. Its consequences can affect the immediate and long-term quality of life of the child's family and can have significant social and economic consequences beyond the immediate family as well</w:t>
      </w:r>
      <w:r w:rsidR="00D8193D">
        <w:rPr>
          <w:shd w:val="clear" w:color="auto" w:fill="FFFFFF"/>
          <w:vertAlign w:val="superscript"/>
          <w:lang w:val="en-US"/>
        </w:rPr>
        <w:t>14</w:t>
      </w:r>
      <w:r w:rsidR="00655BF4" w:rsidRPr="00792701">
        <w:rPr>
          <w:shd w:val="clear" w:color="auto" w:fill="FFFFFF"/>
          <w:lang w:val="en-US"/>
        </w:rPr>
        <w:t xml:space="preserve">. </w:t>
      </w:r>
      <w:r>
        <w:rPr>
          <w:lang w:val="en-US"/>
        </w:rPr>
        <w:t>Premature acquisition of these microorganisms seems to be related to higher prevalence and activity of tooth decay in some populations</w:t>
      </w:r>
      <w:r w:rsidR="00D8193D">
        <w:rPr>
          <w:vertAlign w:val="superscript"/>
          <w:lang w:val="en-US"/>
        </w:rPr>
        <w:t>13</w:t>
      </w:r>
      <w:r w:rsidR="00AB0852" w:rsidRPr="00AB0852">
        <w:rPr>
          <w:vertAlign w:val="superscript"/>
          <w:lang w:val="en-US"/>
        </w:rPr>
        <w:t>,</w:t>
      </w:r>
      <w:r w:rsidR="00F35ABE">
        <w:rPr>
          <w:vertAlign w:val="superscript"/>
          <w:lang w:val="en-US"/>
        </w:rPr>
        <w:t>6</w:t>
      </w:r>
      <w:r w:rsidR="00AB0852" w:rsidRPr="00AB0852">
        <w:rPr>
          <w:vertAlign w:val="superscript"/>
          <w:lang w:val="en-US"/>
        </w:rPr>
        <w:t>,</w:t>
      </w:r>
      <w:r w:rsidR="00F35ABE">
        <w:rPr>
          <w:vertAlign w:val="superscript"/>
          <w:lang w:val="en-US"/>
        </w:rPr>
        <w:t>20</w:t>
      </w:r>
      <w:r w:rsidR="00AB0852">
        <w:rPr>
          <w:lang w:val="en-US"/>
        </w:rPr>
        <w:t xml:space="preserve">. </w:t>
      </w:r>
      <w:r>
        <w:rPr>
          <w:lang w:val="en-US"/>
        </w:rPr>
        <w:t xml:space="preserve">In this sense, infants </w:t>
      </w:r>
      <w:proofErr w:type="spellStart"/>
      <w:r>
        <w:rPr>
          <w:lang w:val="en-US"/>
        </w:rPr>
        <w:t>harbour</w:t>
      </w:r>
      <w:proofErr w:type="spellEnd"/>
      <w:r>
        <w:rPr>
          <w:lang w:val="en-US"/>
        </w:rPr>
        <w:t xml:space="preserve"> </w:t>
      </w:r>
      <w:r>
        <w:rPr>
          <w:i/>
          <w:iCs/>
          <w:lang w:val="en-US"/>
        </w:rPr>
        <w:t xml:space="preserve">S. </w:t>
      </w:r>
      <w:proofErr w:type="spellStart"/>
      <w:r>
        <w:rPr>
          <w:i/>
          <w:iCs/>
          <w:lang w:val="en-US"/>
        </w:rPr>
        <w:t>mutans</w:t>
      </w:r>
      <w:proofErr w:type="spellEnd"/>
      <w:r>
        <w:rPr>
          <w:i/>
          <w:iCs/>
          <w:lang w:val="en-US"/>
        </w:rPr>
        <w:t xml:space="preserve"> </w:t>
      </w:r>
      <w:r>
        <w:rPr>
          <w:lang w:val="en-US"/>
        </w:rPr>
        <w:t xml:space="preserve">and </w:t>
      </w:r>
      <w:r>
        <w:rPr>
          <w:i/>
          <w:iCs/>
          <w:lang w:val="en-US"/>
        </w:rPr>
        <w:t xml:space="preserve">S. </w:t>
      </w:r>
      <w:proofErr w:type="spellStart"/>
      <w:r>
        <w:rPr>
          <w:i/>
          <w:iCs/>
          <w:lang w:val="en-US"/>
        </w:rPr>
        <w:t>sobrinus</w:t>
      </w:r>
      <w:proofErr w:type="spellEnd"/>
      <w:r>
        <w:rPr>
          <w:i/>
          <w:iCs/>
          <w:lang w:val="en-US"/>
        </w:rPr>
        <w:t xml:space="preserve"> </w:t>
      </w:r>
      <w:r>
        <w:rPr>
          <w:lang w:val="en-US"/>
        </w:rPr>
        <w:t>only after tooth eruption, especially with eruption of deciduous molars</w:t>
      </w:r>
      <w:r w:rsidR="00F35ABE">
        <w:rPr>
          <w:vertAlign w:val="superscript"/>
          <w:lang w:val="en-US"/>
        </w:rPr>
        <w:t>21</w:t>
      </w:r>
      <w:r w:rsidR="00AB0852" w:rsidRPr="00AB0852">
        <w:rPr>
          <w:vertAlign w:val="superscript"/>
          <w:lang w:val="en-US"/>
        </w:rPr>
        <w:t>,</w:t>
      </w:r>
      <w:r w:rsidR="00F35ABE">
        <w:rPr>
          <w:vertAlign w:val="superscript"/>
          <w:lang w:val="en-US"/>
        </w:rPr>
        <w:t>12</w:t>
      </w:r>
      <w:r w:rsidR="00AB0852">
        <w:rPr>
          <w:lang w:val="en-US"/>
        </w:rPr>
        <w:t xml:space="preserve"> </w:t>
      </w:r>
      <w:r>
        <w:rPr>
          <w:lang w:val="en-US"/>
        </w:rPr>
        <w:t xml:space="preserve">as these microorganisms have strong affinity to oral biofilm and </w:t>
      </w:r>
      <w:proofErr w:type="spellStart"/>
      <w:r>
        <w:rPr>
          <w:lang w:val="en-US"/>
        </w:rPr>
        <w:t>hydroxiapatite</w:t>
      </w:r>
      <w:proofErr w:type="spellEnd"/>
      <w:r>
        <w:rPr>
          <w:lang w:val="en-US"/>
        </w:rPr>
        <w:t>, also for teeth fissures and pits</w:t>
      </w:r>
      <w:r w:rsidR="00F35ABE">
        <w:rPr>
          <w:vertAlign w:val="superscript"/>
          <w:lang w:val="en-US"/>
        </w:rPr>
        <w:t>34</w:t>
      </w:r>
      <w:r w:rsidR="00AB0852">
        <w:rPr>
          <w:lang w:val="en-US"/>
        </w:rPr>
        <w:t>.</w:t>
      </w:r>
      <w:r w:rsidR="00571DE1" w:rsidRPr="00571DE1">
        <w:rPr>
          <w:lang w:val="en-US"/>
        </w:rPr>
        <w:t>It</w:t>
      </w:r>
      <w:r w:rsidR="00005DA4">
        <w:rPr>
          <w:lang w:val="en-US"/>
        </w:rPr>
        <w:t xml:space="preserve"> has</w:t>
      </w:r>
      <w:r w:rsidR="00571DE1" w:rsidRPr="00571DE1">
        <w:rPr>
          <w:lang w:val="en-US"/>
        </w:rPr>
        <w:t xml:space="preserve"> not yet </w:t>
      </w:r>
      <w:r w:rsidR="00005DA4">
        <w:rPr>
          <w:lang w:val="en-US"/>
        </w:rPr>
        <w:t>been</w:t>
      </w:r>
      <w:r w:rsidR="00571DE1" w:rsidRPr="00571DE1">
        <w:rPr>
          <w:lang w:val="en-US"/>
        </w:rPr>
        <w:t xml:space="preserve"> defined how perinatal events influence the acquisition of </w:t>
      </w:r>
      <w:r w:rsidR="00571DE1" w:rsidRPr="00571DE1">
        <w:rPr>
          <w:i/>
          <w:lang w:val="en-US"/>
        </w:rPr>
        <w:t xml:space="preserve">S </w:t>
      </w:r>
      <w:proofErr w:type="spellStart"/>
      <w:r w:rsidR="00571DE1" w:rsidRPr="00571DE1">
        <w:rPr>
          <w:i/>
          <w:lang w:val="en-US"/>
        </w:rPr>
        <w:t>mutans</w:t>
      </w:r>
      <w:proofErr w:type="spellEnd"/>
      <w:r w:rsidR="00571DE1" w:rsidRPr="00571DE1">
        <w:rPr>
          <w:lang w:val="en-US"/>
        </w:rPr>
        <w:t>, but it is known that it has an important role in the development of dental caries</w:t>
      </w:r>
      <w:r w:rsidR="003B12C1">
        <w:rPr>
          <w:lang w:val="en-US"/>
        </w:rPr>
        <w:t xml:space="preserve"> </w:t>
      </w:r>
      <w:r w:rsidR="00F35ABE">
        <w:rPr>
          <w:vertAlign w:val="superscript"/>
          <w:lang w:val="en-US"/>
        </w:rPr>
        <w:t>25</w:t>
      </w:r>
      <w:r w:rsidR="00571DE1">
        <w:rPr>
          <w:lang w:val="en-US"/>
        </w:rPr>
        <w:t>.</w:t>
      </w:r>
    </w:p>
    <w:p w14:paraId="673ADA53" w14:textId="6CED30E3" w:rsidR="00E71B5F" w:rsidRDefault="00E71B5F" w:rsidP="00CC0591">
      <w:pPr>
        <w:spacing w:line="480" w:lineRule="auto"/>
        <w:jc w:val="both"/>
        <w:rPr>
          <w:lang w:val="en-US"/>
        </w:rPr>
      </w:pPr>
      <w:r>
        <w:rPr>
          <w:lang w:val="en-US"/>
        </w:rPr>
        <w:tab/>
        <w:t>Ingestion of sucrose is one of the most important risk factors, which leads to t</w:t>
      </w:r>
      <w:r w:rsidR="003B12C1">
        <w:rPr>
          <w:lang w:val="en-US"/>
        </w:rPr>
        <w:t>he development of caries lesions</w:t>
      </w:r>
      <w:r w:rsidR="00F35ABE">
        <w:rPr>
          <w:vertAlign w:val="superscript"/>
          <w:lang w:val="en-US"/>
        </w:rPr>
        <w:t>9</w:t>
      </w:r>
      <w:r>
        <w:rPr>
          <w:lang w:val="en-US"/>
        </w:rPr>
        <w:t xml:space="preserve">. </w:t>
      </w:r>
      <w:proofErr w:type="spellStart"/>
      <w:r>
        <w:rPr>
          <w:lang w:val="en-US"/>
        </w:rPr>
        <w:t>Predisponent</w:t>
      </w:r>
      <w:proofErr w:type="spellEnd"/>
      <w:r>
        <w:rPr>
          <w:lang w:val="en-US"/>
        </w:rPr>
        <w:t xml:space="preserve"> factors include prolong</w:t>
      </w:r>
      <w:r w:rsidR="003B12C1">
        <w:rPr>
          <w:lang w:val="en-US"/>
        </w:rPr>
        <w:t>e</w:t>
      </w:r>
      <w:r w:rsidR="00F35ABE">
        <w:rPr>
          <w:lang w:val="en-US"/>
        </w:rPr>
        <w:t>d and inadequate breast-feeding</w:t>
      </w:r>
      <w:r w:rsidR="00F35ABE">
        <w:rPr>
          <w:vertAlign w:val="superscript"/>
          <w:lang w:val="en-US"/>
        </w:rPr>
        <w:t>26</w:t>
      </w:r>
      <w:r>
        <w:rPr>
          <w:lang w:val="en-US"/>
        </w:rPr>
        <w:t>, or use of nursing bottles containing sugared liquids, cho</w:t>
      </w:r>
      <w:r w:rsidR="003B12C1">
        <w:rPr>
          <w:lang w:val="en-US"/>
        </w:rPr>
        <w:t>colate milk, tea and fruit juice</w:t>
      </w:r>
      <w:r w:rsidR="00F35ABE">
        <w:rPr>
          <w:vertAlign w:val="superscript"/>
          <w:lang w:val="en-US"/>
        </w:rPr>
        <w:t>31</w:t>
      </w:r>
      <w:r>
        <w:rPr>
          <w:lang w:val="en-US"/>
        </w:rPr>
        <w:t xml:space="preserve">, associated with lack of oral hygiene, </w:t>
      </w:r>
      <w:r w:rsidR="003B12C1">
        <w:rPr>
          <w:lang w:val="en-US"/>
        </w:rPr>
        <w:t>mainly in the first year of life</w:t>
      </w:r>
      <w:r w:rsidR="00F35ABE">
        <w:rPr>
          <w:vertAlign w:val="superscript"/>
          <w:lang w:val="en-US"/>
        </w:rPr>
        <w:t>17</w:t>
      </w:r>
      <w:r>
        <w:rPr>
          <w:lang w:val="en-US"/>
        </w:rPr>
        <w:t>. Dental caries in infants can manifest in an aggressive form, leading to total destruction of the involved teeth in a short period of time, which, in this age, is called Early Childhood Caries</w:t>
      </w:r>
      <w:r w:rsidR="00F35ABE">
        <w:rPr>
          <w:vertAlign w:val="superscript"/>
          <w:lang w:val="en-US"/>
        </w:rPr>
        <w:t>26</w:t>
      </w:r>
      <w:r w:rsidR="003B12C1" w:rsidRPr="00AB0852">
        <w:rPr>
          <w:vertAlign w:val="superscript"/>
          <w:lang w:val="en-US"/>
        </w:rPr>
        <w:t>,</w:t>
      </w:r>
      <w:r w:rsidR="00F35ABE">
        <w:rPr>
          <w:vertAlign w:val="superscript"/>
          <w:lang w:val="en-US"/>
        </w:rPr>
        <w:t>31</w:t>
      </w:r>
      <w:r w:rsidR="0044712B" w:rsidRPr="00AB0852">
        <w:rPr>
          <w:vertAlign w:val="superscript"/>
          <w:lang w:val="en-US"/>
        </w:rPr>
        <w:t>,</w:t>
      </w:r>
      <w:r w:rsidR="00F35ABE">
        <w:rPr>
          <w:vertAlign w:val="superscript"/>
          <w:lang w:val="en-US"/>
        </w:rPr>
        <w:t>35</w:t>
      </w:r>
      <w:r w:rsidR="003B12C1">
        <w:rPr>
          <w:lang w:val="en-US"/>
        </w:rPr>
        <w:t>.</w:t>
      </w:r>
    </w:p>
    <w:p w14:paraId="57D699F6" w14:textId="7B598B7C" w:rsidR="00E71B5F" w:rsidRDefault="00E71B5F" w:rsidP="00CC0591">
      <w:pPr>
        <w:spacing w:line="480" w:lineRule="auto"/>
        <w:jc w:val="both"/>
        <w:rPr>
          <w:lang w:val="en-US"/>
        </w:rPr>
      </w:pPr>
      <w:r>
        <w:rPr>
          <w:lang w:val="en-US"/>
        </w:rPr>
        <w:tab/>
        <w:t>The development of studies in the field of prevention</w:t>
      </w:r>
      <w:r w:rsidR="00005DA4">
        <w:rPr>
          <w:lang w:val="en-US"/>
        </w:rPr>
        <w:t xml:space="preserve"> and </w:t>
      </w:r>
      <w:r>
        <w:rPr>
          <w:lang w:val="en-US"/>
        </w:rPr>
        <w:t xml:space="preserve">cariology, and the emergence of dental care clinics for infants, promoted a dramatic reduction in caries prevalence and severity, but not enough to meet challenges in early childhood. Studies between mother-child pairs suggest vertical transmission of </w:t>
      </w:r>
      <w:r>
        <w:rPr>
          <w:i/>
          <w:iCs/>
          <w:lang w:val="en-US"/>
        </w:rPr>
        <w:t xml:space="preserve">S. </w:t>
      </w:r>
      <w:proofErr w:type="spellStart"/>
      <w:r>
        <w:rPr>
          <w:i/>
          <w:iCs/>
          <w:lang w:val="en-US"/>
        </w:rPr>
        <w:t>mutans</w:t>
      </w:r>
      <w:proofErr w:type="spellEnd"/>
      <w:r>
        <w:rPr>
          <w:i/>
          <w:iCs/>
          <w:lang w:val="en-US"/>
        </w:rPr>
        <w:t xml:space="preserve"> </w:t>
      </w:r>
      <w:r w:rsidR="003B12C1">
        <w:rPr>
          <w:lang w:val="en-US"/>
        </w:rPr>
        <w:t>in humans</w:t>
      </w:r>
      <w:r w:rsidR="00F35ABE">
        <w:rPr>
          <w:vertAlign w:val="superscript"/>
          <w:lang w:val="en-US"/>
        </w:rPr>
        <w:t>11</w:t>
      </w:r>
      <w:r>
        <w:rPr>
          <w:lang w:val="en-US"/>
        </w:rPr>
        <w:t xml:space="preserve">. Children, whose mothers present high salivary levels of </w:t>
      </w:r>
      <w:r>
        <w:rPr>
          <w:i/>
          <w:iCs/>
          <w:lang w:val="en-US"/>
        </w:rPr>
        <w:t xml:space="preserve">S. </w:t>
      </w:r>
      <w:proofErr w:type="spellStart"/>
      <w:r>
        <w:rPr>
          <w:i/>
          <w:iCs/>
          <w:lang w:val="en-US"/>
        </w:rPr>
        <w:t>mutans</w:t>
      </w:r>
      <w:proofErr w:type="spellEnd"/>
      <w:r>
        <w:rPr>
          <w:lang w:val="en-US"/>
        </w:rPr>
        <w:t>, acquire the bacteria more prematurely and in higher amounts than children whose mothers have low levels of these bacteria</w:t>
      </w:r>
      <w:r w:rsidR="00F35ABE">
        <w:rPr>
          <w:vertAlign w:val="superscript"/>
          <w:lang w:val="en-US"/>
        </w:rPr>
        <w:t>11</w:t>
      </w:r>
      <w:r w:rsidR="00AB0852" w:rsidRPr="00AB0852">
        <w:rPr>
          <w:vertAlign w:val="superscript"/>
          <w:lang w:val="en-US"/>
        </w:rPr>
        <w:t>,</w:t>
      </w:r>
      <w:r w:rsidR="00F35ABE">
        <w:rPr>
          <w:vertAlign w:val="superscript"/>
          <w:lang w:val="en-US"/>
        </w:rPr>
        <w:t>27</w:t>
      </w:r>
      <w:r w:rsidR="0044712B">
        <w:rPr>
          <w:lang w:val="en-US"/>
        </w:rPr>
        <w:t>.</w:t>
      </w:r>
    </w:p>
    <w:p w14:paraId="5EDD5D37" w14:textId="50A600E5" w:rsidR="00E71B5F" w:rsidRDefault="00E71B5F" w:rsidP="00CC0591">
      <w:pPr>
        <w:spacing w:line="480" w:lineRule="auto"/>
        <w:jc w:val="both"/>
        <w:rPr>
          <w:lang w:val="en-US"/>
        </w:rPr>
      </w:pPr>
      <w:r>
        <w:rPr>
          <w:lang w:val="en-US"/>
        </w:rPr>
        <w:lastRenderedPageBreak/>
        <w:tab/>
        <w:t>The use of molecular biology techniques, as real-time PCR, provides more specificity to laboratory tests for the detection of oral microorganisms, allowing a safer determination and quantification of salivary levels of cariogenic species, which is of great importance in the study of infants’ oral microflora and correlation between mic</w:t>
      </w:r>
      <w:r w:rsidR="003B12C1">
        <w:rPr>
          <w:lang w:val="en-US"/>
        </w:rPr>
        <w:t>roorganisms and local conditions</w:t>
      </w:r>
      <w:r w:rsidR="00F35ABE">
        <w:rPr>
          <w:vertAlign w:val="superscript"/>
          <w:lang w:val="en-US"/>
        </w:rPr>
        <w:t>36</w:t>
      </w:r>
      <w:r>
        <w:rPr>
          <w:lang w:val="en-US"/>
        </w:rPr>
        <w:t>.</w:t>
      </w:r>
    </w:p>
    <w:p w14:paraId="6D4DE191" w14:textId="683CFEF1" w:rsidR="00E71B5F" w:rsidRPr="00792701" w:rsidRDefault="00E71B5F" w:rsidP="00CC0591">
      <w:pPr>
        <w:spacing w:line="480" w:lineRule="auto"/>
        <w:jc w:val="both"/>
        <w:rPr>
          <w:lang w:val="en-US"/>
        </w:rPr>
      </w:pPr>
      <w:r>
        <w:rPr>
          <w:lang w:val="en-US"/>
        </w:rPr>
        <w:tab/>
        <w:t xml:space="preserve">In the scientific literature, the majority of studies involving tooth decay, microorganisms, </w:t>
      </w:r>
      <w:proofErr w:type="spellStart"/>
      <w:proofErr w:type="gramStart"/>
      <w:r>
        <w:rPr>
          <w:lang w:val="en-US"/>
        </w:rPr>
        <w:t>diet,oral</w:t>
      </w:r>
      <w:proofErr w:type="spellEnd"/>
      <w:proofErr w:type="gramEnd"/>
      <w:r>
        <w:rPr>
          <w:lang w:val="en-US"/>
        </w:rPr>
        <w:t xml:space="preserve"> hygiene habits, as well as social and economic conditions, are related to schoolchildren, with only  few longitudinal works conducted wit</w:t>
      </w:r>
      <w:r w:rsidR="003B12C1">
        <w:rPr>
          <w:lang w:val="en-US"/>
        </w:rPr>
        <w:t>h individuals in early childhood</w:t>
      </w:r>
      <w:r w:rsidR="00F35ABE">
        <w:rPr>
          <w:vertAlign w:val="superscript"/>
          <w:lang w:val="en-US"/>
        </w:rPr>
        <w:t>19</w:t>
      </w:r>
      <w:r w:rsidR="00AB0852" w:rsidRPr="00AB0852">
        <w:rPr>
          <w:vertAlign w:val="superscript"/>
          <w:lang w:val="en-US"/>
        </w:rPr>
        <w:t>,</w:t>
      </w:r>
      <w:r w:rsidR="00F35ABE">
        <w:rPr>
          <w:vertAlign w:val="superscript"/>
          <w:lang w:val="en-US"/>
        </w:rPr>
        <w:t>28</w:t>
      </w:r>
      <w:r>
        <w:rPr>
          <w:lang w:val="en-US"/>
        </w:rPr>
        <w:t xml:space="preserve"> and in developing countries</w:t>
      </w:r>
      <w:r w:rsidR="00F35ABE">
        <w:rPr>
          <w:vertAlign w:val="superscript"/>
          <w:lang w:val="en-US"/>
        </w:rPr>
        <w:t>13</w:t>
      </w:r>
      <w:r w:rsidR="00AB0852" w:rsidRPr="00AB0852">
        <w:rPr>
          <w:vertAlign w:val="superscript"/>
          <w:lang w:val="en-US"/>
        </w:rPr>
        <w:t>,</w:t>
      </w:r>
      <w:r w:rsidR="00F35ABE">
        <w:rPr>
          <w:vertAlign w:val="superscript"/>
          <w:lang w:val="en-US"/>
        </w:rPr>
        <w:t>31</w:t>
      </w:r>
      <w:r w:rsidR="00AB0852" w:rsidRPr="00AB0852">
        <w:rPr>
          <w:vertAlign w:val="superscript"/>
          <w:lang w:val="en-US"/>
        </w:rPr>
        <w:t>,</w:t>
      </w:r>
      <w:r w:rsidR="00F35ABE">
        <w:rPr>
          <w:vertAlign w:val="superscript"/>
          <w:lang w:val="en-US"/>
        </w:rPr>
        <w:t>10</w:t>
      </w:r>
      <w:r w:rsidR="00AB0852" w:rsidRPr="00AB0852">
        <w:rPr>
          <w:vertAlign w:val="superscript"/>
          <w:lang w:val="en-US"/>
        </w:rPr>
        <w:t>,</w:t>
      </w:r>
      <w:r w:rsidR="00F35ABE">
        <w:rPr>
          <w:vertAlign w:val="superscript"/>
          <w:lang w:val="en-US"/>
        </w:rPr>
        <w:t>16</w:t>
      </w:r>
      <w:r w:rsidR="00AB0852" w:rsidRPr="00AB0852">
        <w:rPr>
          <w:vertAlign w:val="superscript"/>
          <w:lang w:val="en-US"/>
        </w:rPr>
        <w:t>,</w:t>
      </w:r>
      <w:r w:rsidR="00F35ABE">
        <w:rPr>
          <w:vertAlign w:val="superscript"/>
          <w:lang w:val="en-US"/>
        </w:rPr>
        <w:t>34</w:t>
      </w:r>
      <w:r w:rsidR="0091353C">
        <w:rPr>
          <w:lang w:val="en-US"/>
        </w:rPr>
        <w:t>.</w:t>
      </w:r>
    </w:p>
    <w:p w14:paraId="2B424EB0" w14:textId="54E8A5E1" w:rsidR="00E71B5F" w:rsidRPr="00E71B5F" w:rsidRDefault="00E71B5F" w:rsidP="00CC0591">
      <w:pPr>
        <w:spacing w:line="480" w:lineRule="auto"/>
        <w:jc w:val="both"/>
        <w:rPr>
          <w:i/>
          <w:iCs/>
          <w:lang w:val="en-US"/>
        </w:rPr>
      </w:pPr>
      <w:r>
        <w:rPr>
          <w:lang w:val="en-US"/>
        </w:rPr>
        <w:tab/>
        <w:t>Considering all factors involved in the initiation process of development of dental caries in early childhood and its prevalence, this longitudinal study aimed to evaluate the prevalence of cariogenic species in saliva and oral biofilm of children at 6, 12, 18 and 24 months of age submitted to oral treatment in a preventive program, assessing association with diet and oral hygiene habits, presence of teeth, dental caries prevalence and gingival condition</w:t>
      </w:r>
      <w:r w:rsidR="00005DA4">
        <w:rPr>
          <w:lang w:val="en-US"/>
        </w:rPr>
        <w:t>.</w:t>
      </w:r>
    </w:p>
    <w:p w14:paraId="4F804DDE" w14:textId="77777777" w:rsidR="001157B6" w:rsidRDefault="000667B5" w:rsidP="00CC0591">
      <w:pPr>
        <w:spacing w:line="480" w:lineRule="auto"/>
        <w:jc w:val="both"/>
        <w:rPr>
          <w:b/>
          <w:bCs/>
          <w:lang w:val="en-US"/>
        </w:rPr>
      </w:pPr>
      <w:r>
        <w:rPr>
          <w:b/>
          <w:bCs/>
          <w:lang w:val="en-US"/>
        </w:rPr>
        <w:t>Material and methods</w:t>
      </w:r>
    </w:p>
    <w:p w14:paraId="08382235" w14:textId="77777777" w:rsidR="001157B6" w:rsidRPr="00792701" w:rsidRDefault="000667B5" w:rsidP="00CC0591">
      <w:pPr>
        <w:spacing w:line="480" w:lineRule="auto"/>
        <w:jc w:val="both"/>
        <w:rPr>
          <w:lang w:val="en-US"/>
        </w:rPr>
      </w:pPr>
      <w:r>
        <w:rPr>
          <w:lang w:val="en-US"/>
        </w:rPr>
        <w:tab/>
        <w:t xml:space="preserve">The study was conducted in accordance with the Declaration oh Helsinki. All procedures were approved by the Research Ethics Committee of the </w:t>
      </w:r>
      <w:proofErr w:type="spellStart"/>
      <w:r>
        <w:rPr>
          <w:lang w:val="en-US"/>
        </w:rPr>
        <w:t>Araçatuba</w:t>
      </w:r>
      <w:proofErr w:type="spellEnd"/>
      <w:r>
        <w:rPr>
          <w:lang w:val="en-US"/>
        </w:rPr>
        <w:t xml:space="preserve"> Dental School (Protocol 2006 – 01470). All parents were fully informed on the aims and procedures involved in the research, and provided written, informed consent. </w:t>
      </w:r>
    </w:p>
    <w:p w14:paraId="6C84F596" w14:textId="77777777" w:rsidR="001157B6" w:rsidRDefault="000667B5" w:rsidP="00CC0591">
      <w:pPr>
        <w:spacing w:line="480" w:lineRule="auto"/>
        <w:jc w:val="both"/>
        <w:rPr>
          <w:lang w:val="en-US"/>
        </w:rPr>
      </w:pPr>
      <w:r>
        <w:rPr>
          <w:lang w:val="en-US"/>
        </w:rPr>
        <w:t>Sample Characterization:</w:t>
      </w:r>
    </w:p>
    <w:p w14:paraId="43CE6D62" w14:textId="6E8FF238" w:rsidR="001157B6" w:rsidRDefault="000667B5" w:rsidP="00CC0591">
      <w:pPr>
        <w:spacing w:line="480" w:lineRule="auto"/>
        <w:jc w:val="both"/>
        <w:rPr>
          <w:lang w:val="en-US"/>
        </w:rPr>
      </w:pPr>
      <w:r>
        <w:rPr>
          <w:lang w:val="en-US"/>
        </w:rPr>
        <w:tab/>
      </w:r>
      <w:r w:rsidR="006073D8">
        <w:rPr>
          <w:lang w:val="en-US"/>
        </w:rPr>
        <w:t xml:space="preserve">Fifty pairs of mother-child comprised the study population. Babies enrolled were participants of the preventive program from the </w:t>
      </w:r>
      <w:r>
        <w:rPr>
          <w:lang w:val="en-US"/>
        </w:rPr>
        <w:t xml:space="preserve">Infant’s Dental Care Service of </w:t>
      </w:r>
      <w:proofErr w:type="spellStart"/>
      <w:r w:rsidR="006073D8">
        <w:rPr>
          <w:lang w:val="en-US"/>
        </w:rPr>
        <w:t>Araç</w:t>
      </w:r>
      <w:r>
        <w:rPr>
          <w:lang w:val="en-US"/>
        </w:rPr>
        <w:t>atuba</w:t>
      </w:r>
      <w:proofErr w:type="spellEnd"/>
      <w:r>
        <w:rPr>
          <w:lang w:val="en-US"/>
        </w:rPr>
        <w:t xml:space="preserve"> Dental School (UNESP), who fulfilled the following inclusion criteria:</w:t>
      </w:r>
      <w:r w:rsidR="000136AD">
        <w:rPr>
          <w:lang w:val="en-US"/>
        </w:rPr>
        <w:t xml:space="preserve"> age below 6 months; </w:t>
      </w:r>
      <w:r w:rsidR="006073D8">
        <w:rPr>
          <w:lang w:val="en-US"/>
        </w:rPr>
        <w:lastRenderedPageBreak/>
        <w:t xml:space="preserve">no </w:t>
      </w:r>
      <w:r w:rsidR="000136AD">
        <w:rPr>
          <w:lang w:val="en-US"/>
        </w:rPr>
        <w:t>erupted teeth</w:t>
      </w:r>
      <w:r w:rsidR="006073D8">
        <w:rPr>
          <w:lang w:val="en-US"/>
        </w:rPr>
        <w:t xml:space="preserve">; no use of medicines at the </w:t>
      </w:r>
      <w:r w:rsidR="002D6C43">
        <w:rPr>
          <w:lang w:val="en-US"/>
        </w:rPr>
        <w:t>time of sample collection;</w:t>
      </w:r>
      <w:r w:rsidR="006073D8">
        <w:rPr>
          <w:lang w:val="en-US"/>
        </w:rPr>
        <w:t xml:space="preserve"> informed and signed consent from parents/caregivers</w:t>
      </w:r>
      <w:r w:rsidR="005D38EB">
        <w:rPr>
          <w:lang w:val="en-US"/>
        </w:rPr>
        <w:t>.</w:t>
      </w:r>
    </w:p>
    <w:p w14:paraId="61472609" w14:textId="248579A5" w:rsidR="001157B6" w:rsidRDefault="000667B5" w:rsidP="00CC0591">
      <w:pPr>
        <w:spacing w:line="480" w:lineRule="auto"/>
        <w:ind w:firstLine="708"/>
        <w:jc w:val="both"/>
        <w:rPr>
          <w:lang w:val="en-US"/>
        </w:rPr>
      </w:pPr>
      <w:r>
        <w:rPr>
          <w:lang w:val="en-US"/>
        </w:rPr>
        <w:t>Clinical examinations were performed under artificial light with the use of a clinical dental mirror. The clinical condition of erupted teeth (prevalence of caries and gingival conditions)</w:t>
      </w:r>
      <w:r w:rsidR="00852235">
        <w:rPr>
          <w:lang w:val="en-US"/>
        </w:rPr>
        <w:t>. The gingival condition</w:t>
      </w:r>
      <w:r>
        <w:rPr>
          <w:lang w:val="en-US"/>
        </w:rPr>
        <w:t xml:space="preserve"> was evaluated according to the W</w:t>
      </w:r>
      <w:r w:rsidR="00852235">
        <w:rPr>
          <w:lang w:val="en-US"/>
        </w:rPr>
        <w:t>HO criteria and dental caries was v</w:t>
      </w:r>
      <w:r>
        <w:rPr>
          <w:lang w:val="en-US"/>
        </w:rPr>
        <w:t>isual inspection based on the ICDAS was performed</w:t>
      </w:r>
      <w:r w:rsidR="00F35ABE">
        <w:rPr>
          <w:vertAlign w:val="superscript"/>
          <w:lang w:val="en-US"/>
        </w:rPr>
        <w:t>22</w:t>
      </w:r>
      <w:r>
        <w:rPr>
          <w:lang w:val="en-US"/>
        </w:rPr>
        <w:t>. Dental examination was performed by three examiners, and the reliability in classifying tooth surfaces using ICD</w:t>
      </w:r>
      <w:r w:rsidR="00852235">
        <w:rPr>
          <w:lang w:val="en-US"/>
        </w:rPr>
        <w:t>AS was rated as good, with inter</w:t>
      </w:r>
      <w:r>
        <w:rPr>
          <w:lang w:val="en-US"/>
        </w:rPr>
        <w:t>-examiner Kappa coefficient ranging between 0,75 and 0,85.</w:t>
      </w:r>
    </w:p>
    <w:p w14:paraId="018B1485" w14:textId="54F5A219" w:rsidR="001157B6" w:rsidRDefault="000667B5" w:rsidP="00CC0591">
      <w:pPr>
        <w:spacing w:line="480" w:lineRule="auto"/>
        <w:ind w:firstLine="708"/>
        <w:jc w:val="both"/>
        <w:rPr>
          <w:lang w:val="en-US"/>
        </w:rPr>
      </w:pPr>
      <w:r>
        <w:rPr>
          <w:lang w:val="en-US"/>
        </w:rPr>
        <w:t>At the ages of 12, 18, and 24 months, a food register diary was used to evaluate amount, frequency, and composition of consumed food during a 7-day-period</w:t>
      </w:r>
      <w:r w:rsidR="00961B9E">
        <w:rPr>
          <w:lang w:val="en-US"/>
        </w:rPr>
        <w:t xml:space="preserve">. </w:t>
      </w:r>
      <w:r w:rsidR="00961B9E" w:rsidRPr="00961B9E">
        <w:rPr>
          <w:lang w:val="en-US"/>
        </w:rPr>
        <w:t>For this evaluation, the Food Diet Registry was used, in which the quantity, frequency and composition of the diet ingested during the 7-day period, which preceded the collection of the clinical specimens, were recorded.</w:t>
      </w:r>
      <w:r w:rsidR="00961B9E">
        <w:rPr>
          <w:lang w:val="en-US"/>
        </w:rPr>
        <w:t xml:space="preserve"> </w:t>
      </w:r>
      <w:r w:rsidRPr="00961B9E">
        <w:rPr>
          <w:lang w:val="en-US"/>
        </w:rPr>
        <w:t>Th</w:t>
      </w:r>
      <w:r>
        <w:rPr>
          <w:lang w:val="en-US"/>
        </w:rPr>
        <w:t>e data for each subject were tabulated indicating their pattern of consumption of cariogenic food (low, moderat</w:t>
      </w:r>
      <w:r w:rsidR="00571045">
        <w:rPr>
          <w:lang w:val="en-US"/>
        </w:rPr>
        <w:t xml:space="preserve">e or high) </w:t>
      </w:r>
      <w:r w:rsidR="00F35ABE" w:rsidRPr="00F35ABE">
        <w:rPr>
          <w:vertAlign w:val="superscript"/>
          <w:lang w:val="en-US"/>
        </w:rPr>
        <w:t>17</w:t>
      </w:r>
      <w:r>
        <w:rPr>
          <w:lang w:val="en-US"/>
        </w:rPr>
        <w:t>.</w:t>
      </w:r>
    </w:p>
    <w:p w14:paraId="4F9EDF59" w14:textId="77777777" w:rsidR="001157B6" w:rsidRDefault="000667B5" w:rsidP="00CC0591">
      <w:pPr>
        <w:spacing w:line="480" w:lineRule="auto"/>
        <w:jc w:val="both"/>
        <w:rPr>
          <w:lang w:val="en-US"/>
        </w:rPr>
      </w:pPr>
      <w:r>
        <w:rPr>
          <w:lang w:val="en-US"/>
        </w:rPr>
        <w:t>Microbiological procedure</w:t>
      </w:r>
    </w:p>
    <w:p w14:paraId="1CEB398B" w14:textId="1284C533" w:rsidR="001157B6" w:rsidRDefault="002878A4" w:rsidP="00CC0591">
      <w:pPr>
        <w:pStyle w:val="Corpodetexto21"/>
        <w:spacing w:after="0"/>
        <w:ind w:firstLine="709"/>
        <w:jc w:val="both"/>
        <w:rPr>
          <w:b w:val="0"/>
          <w:bCs w:val="0"/>
          <w:sz w:val="24"/>
          <w:szCs w:val="24"/>
          <w:lang w:val="en-US"/>
        </w:rPr>
      </w:pPr>
      <w:r>
        <w:rPr>
          <w:b w:val="0"/>
          <w:bCs w:val="0"/>
          <w:sz w:val="24"/>
          <w:szCs w:val="24"/>
          <w:lang w:val="en-US"/>
        </w:rPr>
        <w:t>S</w:t>
      </w:r>
      <w:r w:rsidR="000667B5">
        <w:rPr>
          <w:b w:val="0"/>
          <w:bCs w:val="0"/>
          <w:sz w:val="24"/>
          <w:szCs w:val="24"/>
          <w:lang w:val="en-US"/>
        </w:rPr>
        <w:t xml:space="preserve">aliva </w:t>
      </w:r>
      <w:r w:rsidR="001D388B">
        <w:rPr>
          <w:b w:val="0"/>
          <w:bCs w:val="0"/>
          <w:sz w:val="24"/>
          <w:szCs w:val="24"/>
          <w:lang w:val="en-US"/>
        </w:rPr>
        <w:t>samples were obtained</w:t>
      </w:r>
      <w:r>
        <w:rPr>
          <w:b w:val="0"/>
          <w:bCs w:val="0"/>
          <w:sz w:val="24"/>
          <w:szCs w:val="24"/>
          <w:lang w:val="en-US"/>
        </w:rPr>
        <w:t xml:space="preserve"> from the babies at 6, 12, 18 and 24 months of age, </w:t>
      </w:r>
      <w:r w:rsidR="000667B5">
        <w:rPr>
          <w:b w:val="0"/>
          <w:bCs w:val="0"/>
          <w:sz w:val="24"/>
          <w:szCs w:val="24"/>
          <w:lang w:val="en-US"/>
        </w:rPr>
        <w:t xml:space="preserve">in the morning, by gently swabbing alveolar ridges, mucosa, and the tongue. </w:t>
      </w:r>
      <w:r>
        <w:rPr>
          <w:b w:val="0"/>
          <w:bCs w:val="0"/>
          <w:sz w:val="24"/>
          <w:szCs w:val="24"/>
          <w:lang w:val="en-US"/>
        </w:rPr>
        <w:t xml:space="preserve">In addition, biofilm samples were obtained only at </w:t>
      </w:r>
      <w:r w:rsidR="001D388B">
        <w:rPr>
          <w:b w:val="0"/>
          <w:bCs w:val="0"/>
          <w:sz w:val="24"/>
          <w:szCs w:val="24"/>
          <w:lang w:val="en-US"/>
        </w:rPr>
        <w:t xml:space="preserve">12, 18 and 24 months </w:t>
      </w:r>
      <w:r>
        <w:rPr>
          <w:b w:val="0"/>
          <w:bCs w:val="0"/>
          <w:sz w:val="24"/>
          <w:szCs w:val="24"/>
          <w:lang w:val="en-US"/>
        </w:rPr>
        <w:t xml:space="preserve">of age (due to the absence of teeth at 6 months of age). Biofilms were </w:t>
      </w:r>
      <w:proofErr w:type="spellStart"/>
      <w:r w:rsidR="000667B5">
        <w:rPr>
          <w:b w:val="0"/>
          <w:bCs w:val="0"/>
          <w:sz w:val="24"/>
          <w:szCs w:val="24"/>
          <w:lang w:val="en-US"/>
        </w:rPr>
        <w:t>were</w:t>
      </w:r>
      <w:proofErr w:type="spellEnd"/>
      <w:r w:rsidR="000667B5">
        <w:rPr>
          <w:b w:val="0"/>
          <w:bCs w:val="0"/>
          <w:sz w:val="24"/>
          <w:szCs w:val="24"/>
          <w:lang w:val="en-US"/>
        </w:rPr>
        <w:t xml:space="preserve"> collected using sterile paper points, which were placed in the gingival sulcus. Samples were then transferred to tubes containing </w:t>
      </w:r>
      <w:proofErr w:type="spellStart"/>
      <w:r w:rsidR="000667B5">
        <w:rPr>
          <w:b w:val="0"/>
          <w:bCs w:val="0"/>
          <w:sz w:val="24"/>
          <w:szCs w:val="24"/>
          <w:lang w:val="en-US"/>
        </w:rPr>
        <w:t>MilliQ</w:t>
      </w:r>
      <w:proofErr w:type="spellEnd"/>
      <w:r w:rsidR="000667B5">
        <w:rPr>
          <w:b w:val="0"/>
          <w:bCs w:val="0"/>
          <w:sz w:val="24"/>
          <w:szCs w:val="24"/>
          <w:lang w:val="en-US"/>
        </w:rPr>
        <w:t xml:space="preserve"> water for storage. For the mothers, saliva </w:t>
      </w:r>
      <w:r>
        <w:rPr>
          <w:b w:val="0"/>
          <w:bCs w:val="0"/>
          <w:sz w:val="24"/>
          <w:szCs w:val="24"/>
          <w:lang w:val="en-US"/>
        </w:rPr>
        <w:t>and biofilm samples were obtained, stored and processed exactly as described for children at the same occasions (6, 12, 18 and 24 months)</w:t>
      </w:r>
      <w:r w:rsidR="000667B5">
        <w:rPr>
          <w:b w:val="0"/>
          <w:bCs w:val="0"/>
          <w:sz w:val="24"/>
          <w:szCs w:val="24"/>
          <w:lang w:val="en-US"/>
        </w:rPr>
        <w:t>.</w:t>
      </w:r>
    </w:p>
    <w:p w14:paraId="070B5122" w14:textId="77777777" w:rsidR="001157B6" w:rsidRDefault="000667B5" w:rsidP="00CC0591">
      <w:pPr>
        <w:pStyle w:val="Corpodetexto1"/>
        <w:spacing w:line="480" w:lineRule="auto"/>
        <w:jc w:val="both"/>
        <w:rPr>
          <w:b w:val="0"/>
          <w:bCs w:val="0"/>
          <w:sz w:val="24"/>
          <w:szCs w:val="24"/>
        </w:rPr>
      </w:pPr>
      <w:r>
        <w:rPr>
          <w:b w:val="0"/>
          <w:bCs w:val="0"/>
          <w:sz w:val="24"/>
          <w:szCs w:val="24"/>
          <w:lang w:val="en-US"/>
        </w:rPr>
        <w:t xml:space="preserve">Quantitative detection of </w:t>
      </w:r>
      <w:r>
        <w:rPr>
          <w:b w:val="0"/>
          <w:bCs w:val="0"/>
          <w:i/>
          <w:iCs/>
          <w:sz w:val="24"/>
          <w:szCs w:val="24"/>
          <w:lang w:val="en-US"/>
        </w:rPr>
        <w:t xml:space="preserve">S. </w:t>
      </w:r>
      <w:proofErr w:type="spellStart"/>
      <w:r>
        <w:rPr>
          <w:b w:val="0"/>
          <w:bCs w:val="0"/>
          <w:i/>
          <w:iCs/>
          <w:sz w:val="24"/>
          <w:szCs w:val="24"/>
          <w:lang w:val="en-US"/>
        </w:rPr>
        <w:t>mutans</w:t>
      </w:r>
      <w:proofErr w:type="spellEnd"/>
      <w:r>
        <w:rPr>
          <w:b w:val="0"/>
          <w:bCs w:val="0"/>
          <w:i/>
          <w:iCs/>
          <w:sz w:val="24"/>
          <w:szCs w:val="24"/>
          <w:lang w:val="en-US"/>
        </w:rPr>
        <w:t xml:space="preserve"> </w:t>
      </w:r>
      <w:r>
        <w:rPr>
          <w:b w:val="0"/>
          <w:bCs w:val="0"/>
          <w:sz w:val="24"/>
          <w:szCs w:val="24"/>
          <w:lang w:val="en-US"/>
        </w:rPr>
        <w:t xml:space="preserve">and </w:t>
      </w:r>
      <w:r>
        <w:rPr>
          <w:b w:val="0"/>
          <w:bCs w:val="0"/>
          <w:i/>
          <w:iCs/>
          <w:sz w:val="24"/>
          <w:szCs w:val="24"/>
          <w:lang w:val="en-US"/>
        </w:rPr>
        <w:t xml:space="preserve">S. </w:t>
      </w:r>
      <w:proofErr w:type="spellStart"/>
      <w:r>
        <w:rPr>
          <w:b w:val="0"/>
          <w:bCs w:val="0"/>
          <w:i/>
          <w:iCs/>
          <w:sz w:val="24"/>
          <w:szCs w:val="24"/>
          <w:lang w:val="en-US"/>
        </w:rPr>
        <w:t>sobrinus</w:t>
      </w:r>
      <w:proofErr w:type="spellEnd"/>
      <w:r>
        <w:rPr>
          <w:b w:val="0"/>
          <w:bCs w:val="0"/>
          <w:i/>
          <w:iCs/>
          <w:sz w:val="24"/>
          <w:szCs w:val="24"/>
          <w:lang w:val="en-US"/>
        </w:rPr>
        <w:t xml:space="preserve"> </w:t>
      </w:r>
      <w:r>
        <w:rPr>
          <w:b w:val="0"/>
          <w:bCs w:val="0"/>
          <w:sz w:val="24"/>
          <w:szCs w:val="24"/>
          <w:lang w:val="en-US"/>
        </w:rPr>
        <w:t>by real-time PCR</w:t>
      </w:r>
    </w:p>
    <w:p w14:paraId="58342B57" w14:textId="5659AA12" w:rsidR="001157B6" w:rsidRDefault="000667B5" w:rsidP="00CC0591">
      <w:pPr>
        <w:pStyle w:val="Corpodetexto1"/>
        <w:spacing w:after="0" w:line="480" w:lineRule="auto"/>
        <w:ind w:firstLine="709"/>
        <w:jc w:val="both"/>
        <w:rPr>
          <w:b w:val="0"/>
          <w:bCs w:val="0"/>
          <w:sz w:val="24"/>
          <w:szCs w:val="24"/>
        </w:rPr>
      </w:pPr>
      <w:r>
        <w:rPr>
          <w:b w:val="0"/>
          <w:bCs w:val="0"/>
          <w:sz w:val="24"/>
          <w:szCs w:val="24"/>
          <w:lang w:val="en-US"/>
        </w:rPr>
        <w:lastRenderedPageBreak/>
        <w:t xml:space="preserve">Mothers’ and infants’ levels of </w:t>
      </w:r>
      <w:r>
        <w:rPr>
          <w:b w:val="0"/>
          <w:bCs w:val="0"/>
          <w:i/>
          <w:iCs/>
          <w:sz w:val="24"/>
          <w:szCs w:val="24"/>
          <w:lang w:val="en-US"/>
        </w:rPr>
        <w:t xml:space="preserve">S. </w:t>
      </w:r>
      <w:proofErr w:type="spellStart"/>
      <w:r>
        <w:rPr>
          <w:b w:val="0"/>
          <w:bCs w:val="0"/>
          <w:i/>
          <w:iCs/>
          <w:sz w:val="24"/>
          <w:szCs w:val="24"/>
          <w:lang w:val="en-US"/>
        </w:rPr>
        <w:t>mutans</w:t>
      </w:r>
      <w:proofErr w:type="spellEnd"/>
      <w:r>
        <w:rPr>
          <w:b w:val="0"/>
          <w:bCs w:val="0"/>
          <w:i/>
          <w:iCs/>
          <w:sz w:val="24"/>
          <w:szCs w:val="24"/>
          <w:lang w:val="en-US"/>
        </w:rPr>
        <w:t xml:space="preserve"> </w:t>
      </w:r>
      <w:r>
        <w:rPr>
          <w:b w:val="0"/>
          <w:bCs w:val="0"/>
          <w:sz w:val="24"/>
          <w:szCs w:val="24"/>
          <w:lang w:val="en-US"/>
        </w:rPr>
        <w:t xml:space="preserve">and </w:t>
      </w:r>
      <w:r>
        <w:rPr>
          <w:b w:val="0"/>
          <w:bCs w:val="0"/>
          <w:i/>
          <w:iCs/>
          <w:sz w:val="24"/>
          <w:szCs w:val="24"/>
          <w:lang w:val="en-US"/>
        </w:rPr>
        <w:t xml:space="preserve">S. </w:t>
      </w:r>
      <w:proofErr w:type="spellStart"/>
      <w:r>
        <w:rPr>
          <w:b w:val="0"/>
          <w:bCs w:val="0"/>
          <w:i/>
          <w:iCs/>
          <w:sz w:val="24"/>
          <w:szCs w:val="24"/>
          <w:lang w:val="en-US"/>
        </w:rPr>
        <w:t>sobrinus</w:t>
      </w:r>
      <w:proofErr w:type="spellEnd"/>
      <w:r>
        <w:rPr>
          <w:b w:val="0"/>
          <w:bCs w:val="0"/>
          <w:i/>
          <w:iCs/>
          <w:sz w:val="24"/>
          <w:szCs w:val="24"/>
          <w:lang w:val="en-US"/>
        </w:rPr>
        <w:t xml:space="preserve"> </w:t>
      </w:r>
      <w:r>
        <w:rPr>
          <w:b w:val="0"/>
          <w:bCs w:val="0"/>
          <w:sz w:val="24"/>
          <w:szCs w:val="24"/>
          <w:lang w:val="en-US"/>
        </w:rPr>
        <w:t>were evaluated using real-time PCR and the TaqMan System for amplification with specific probes for the 2 targeted microorganisms labeled in the 5′ direction with 6-carboxyfluorescein (reporter dye), and in the 3′ direction with 6-carboxyte</w:t>
      </w:r>
      <w:r w:rsidR="00571045">
        <w:rPr>
          <w:b w:val="0"/>
          <w:bCs w:val="0"/>
          <w:sz w:val="24"/>
          <w:szCs w:val="24"/>
          <w:lang w:val="en-US"/>
        </w:rPr>
        <w:t>trametylrhodamine (quencher dye)</w:t>
      </w:r>
      <w:r w:rsidR="00F35ABE" w:rsidRPr="00F35ABE">
        <w:rPr>
          <w:b w:val="0"/>
          <w:bCs w:val="0"/>
          <w:sz w:val="24"/>
          <w:szCs w:val="24"/>
          <w:vertAlign w:val="superscript"/>
          <w:lang w:val="en-US"/>
        </w:rPr>
        <w:t>36</w:t>
      </w:r>
      <w:r>
        <w:rPr>
          <w:b w:val="0"/>
          <w:bCs w:val="0"/>
          <w:sz w:val="24"/>
          <w:szCs w:val="24"/>
          <w:lang w:val="en-US"/>
        </w:rPr>
        <w:t xml:space="preserve">(table 2). DNA samples were extracted using a commercial kit, </w:t>
      </w:r>
      <w:proofErr w:type="spellStart"/>
      <w:r>
        <w:rPr>
          <w:b w:val="0"/>
          <w:bCs w:val="0"/>
          <w:sz w:val="24"/>
          <w:szCs w:val="24"/>
          <w:lang w:val="en-US"/>
        </w:rPr>
        <w:t>InstaGene</w:t>
      </w:r>
      <w:proofErr w:type="spellEnd"/>
      <w:r>
        <w:rPr>
          <w:b w:val="0"/>
          <w:bCs w:val="0"/>
          <w:sz w:val="24"/>
          <w:szCs w:val="24"/>
          <w:lang w:val="en-US"/>
        </w:rPr>
        <w:t xml:space="preserve"> Matrix (Bio-Rad Laboratories, CA, USA). DNA concentration in each sample was measured in </w:t>
      </w:r>
      <w:proofErr w:type="spellStart"/>
      <w:r>
        <w:rPr>
          <w:b w:val="0"/>
          <w:bCs w:val="0"/>
          <w:sz w:val="24"/>
          <w:szCs w:val="24"/>
          <w:lang w:val="en-US"/>
        </w:rPr>
        <w:t>espectrofotometer</w:t>
      </w:r>
      <w:proofErr w:type="spellEnd"/>
      <w:r>
        <w:rPr>
          <w:b w:val="0"/>
          <w:bCs w:val="0"/>
          <w:sz w:val="24"/>
          <w:szCs w:val="24"/>
          <w:lang w:val="en-US"/>
        </w:rPr>
        <w:t xml:space="preserve"> (Beckman, Model DU-640). DNA amplification was done by determined dilutions and in PCR equipment (Perkin Elmer, </w:t>
      </w:r>
      <w:proofErr w:type="spellStart"/>
      <w:r>
        <w:rPr>
          <w:b w:val="0"/>
          <w:bCs w:val="0"/>
          <w:sz w:val="24"/>
          <w:szCs w:val="24"/>
          <w:lang w:val="en-US"/>
        </w:rPr>
        <w:t>GeneAmp</w:t>
      </w:r>
      <w:proofErr w:type="spellEnd"/>
      <w:r>
        <w:rPr>
          <w:b w:val="0"/>
          <w:bCs w:val="0"/>
          <w:sz w:val="24"/>
          <w:szCs w:val="24"/>
          <w:lang w:val="en-US"/>
        </w:rPr>
        <w:t xml:space="preserve"> PCR System 2400), with determined cycles and temperatures. The amplification was done in 25 </w:t>
      </w:r>
      <w:r>
        <w:rPr>
          <w:rFonts w:ascii="Symbol" w:hAnsi="Symbol"/>
          <w:b w:val="0"/>
          <w:bCs w:val="0"/>
          <w:sz w:val="24"/>
          <w:szCs w:val="24"/>
        </w:rPr>
        <w:t></w:t>
      </w:r>
      <w:r>
        <w:rPr>
          <w:b w:val="0"/>
          <w:bCs w:val="0"/>
          <w:sz w:val="24"/>
          <w:szCs w:val="24"/>
          <w:lang w:val="en-US"/>
        </w:rPr>
        <w:t xml:space="preserve">l </w:t>
      </w:r>
      <w:proofErr w:type="spellStart"/>
      <w:r>
        <w:rPr>
          <w:b w:val="0"/>
          <w:bCs w:val="0"/>
          <w:sz w:val="24"/>
          <w:szCs w:val="24"/>
          <w:lang w:val="en-US"/>
        </w:rPr>
        <w:t>volum</w:t>
      </w:r>
      <w:proofErr w:type="spellEnd"/>
      <w:r>
        <w:rPr>
          <w:b w:val="0"/>
          <w:bCs w:val="0"/>
          <w:sz w:val="24"/>
          <w:szCs w:val="24"/>
          <w:lang w:val="en-US"/>
        </w:rPr>
        <w:t xml:space="preserve"> with 2,5 </w:t>
      </w:r>
      <w:r>
        <w:rPr>
          <w:rFonts w:ascii="Symbol" w:hAnsi="Symbol"/>
          <w:b w:val="0"/>
          <w:bCs w:val="0"/>
          <w:sz w:val="24"/>
          <w:szCs w:val="24"/>
        </w:rPr>
        <w:t></w:t>
      </w:r>
      <w:r>
        <w:rPr>
          <w:b w:val="0"/>
          <w:bCs w:val="0"/>
          <w:sz w:val="24"/>
          <w:szCs w:val="24"/>
          <w:lang w:val="en-US"/>
        </w:rPr>
        <w:t xml:space="preserve">l of 10 X PCR buffer, 1,25 </w:t>
      </w:r>
      <w:r>
        <w:rPr>
          <w:rFonts w:ascii="Symbol" w:hAnsi="Symbol"/>
          <w:b w:val="0"/>
          <w:bCs w:val="0"/>
          <w:sz w:val="24"/>
          <w:szCs w:val="24"/>
        </w:rPr>
        <w:t></w:t>
      </w:r>
      <w:r>
        <w:rPr>
          <w:b w:val="0"/>
          <w:bCs w:val="0"/>
          <w:sz w:val="24"/>
          <w:szCs w:val="24"/>
          <w:lang w:val="en-US"/>
        </w:rPr>
        <w:t>l of MgCl</w:t>
      </w:r>
      <w:r>
        <w:rPr>
          <w:b w:val="0"/>
          <w:bCs w:val="0"/>
          <w:sz w:val="24"/>
          <w:szCs w:val="24"/>
          <w:vertAlign w:val="subscript"/>
          <w:lang w:val="en-US"/>
        </w:rPr>
        <w:t>2</w:t>
      </w:r>
      <w:r>
        <w:rPr>
          <w:b w:val="0"/>
          <w:bCs w:val="0"/>
          <w:sz w:val="24"/>
          <w:szCs w:val="24"/>
          <w:lang w:val="en-US"/>
        </w:rPr>
        <w:t xml:space="preserve"> (50 mM), 2,0 </w:t>
      </w:r>
      <w:r>
        <w:rPr>
          <w:rFonts w:ascii="Symbol" w:hAnsi="Symbol"/>
          <w:b w:val="0"/>
          <w:bCs w:val="0"/>
          <w:sz w:val="24"/>
          <w:szCs w:val="24"/>
        </w:rPr>
        <w:t></w:t>
      </w:r>
      <w:r>
        <w:rPr>
          <w:b w:val="0"/>
          <w:bCs w:val="0"/>
          <w:sz w:val="24"/>
          <w:szCs w:val="24"/>
          <w:lang w:val="en-US"/>
        </w:rPr>
        <w:t xml:space="preserve">l of dNTP (10 mM), 0,25 </w:t>
      </w:r>
      <w:r>
        <w:rPr>
          <w:rFonts w:ascii="Symbol" w:hAnsi="Symbol"/>
          <w:b w:val="0"/>
          <w:bCs w:val="0"/>
          <w:sz w:val="24"/>
          <w:szCs w:val="24"/>
        </w:rPr>
        <w:t></w:t>
      </w:r>
      <w:r>
        <w:rPr>
          <w:b w:val="0"/>
          <w:bCs w:val="0"/>
          <w:sz w:val="24"/>
          <w:szCs w:val="24"/>
          <w:lang w:val="en-US"/>
        </w:rPr>
        <w:t xml:space="preserve">l of </w:t>
      </w:r>
      <w:proofErr w:type="spellStart"/>
      <w:r>
        <w:rPr>
          <w:b w:val="0"/>
          <w:bCs w:val="0"/>
          <w:i/>
          <w:iCs/>
          <w:sz w:val="24"/>
          <w:szCs w:val="24"/>
          <w:lang w:val="en-US"/>
        </w:rPr>
        <w:t>Taq</w:t>
      </w:r>
      <w:proofErr w:type="spellEnd"/>
      <w:r>
        <w:rPr>
          <w:b w:val="0"/>
          <w:bCs w:val="0"/>
          <w:sz w:val="24"/>
          <w:szCs w:val="24"/>
          <w:lang w:val="en-US"/>
        </w:rPr>
        <w:t xml:space="preserve"> DNA </w:t>
      </w:r>
      <w:proofErr w:type="spellStart"/>
      <w:r>
        <w:rPr>
          <w:b w:val="0"/>
          <w:bCs w:val="0"/>
          <w:sz w:val="24"/>
          <w:szCs w:val="24"/>
          <w:lang w:val="en-US"/>
        </w:rPr>
        <w:t>polimerase</w:t>
      </w:r>
      <w:proofErr w:type="spellEnd"/>
      <w:r>
        <w:rPr>
          <w:b w:val="0"/>
          <w:bCs w:val="0"/>
          <w:sz w:val="24"/>
          <w:szCs w:val="24"/>
          <w:lang w:val="en-US"/>
        </w:rPr>
        <w:t xml:space="preserve"> (0,5 U), 1,0 </w:t>
      </w:r>
      <w:r>
        <w:rPr>
          <w:rFonts w:ascii="Symbol" w:hAnsi="Symbol"/>
          <w:b w:val="0"/>
          <w:bCs w:val="0"/>
          <w:sz w:val="24"/>
          <w:szCs w:val="24"/>
        </w:rPr>
        <w:t></w:t>
      </w:r>
      <w:r>
        <w:rPr>
          <w:b w:val="0"/>
          <w:bCs w:val="0"/>
          <w:sz w:val="24"/>
          <w:szCs w:val="24"/>
          <w:lang w:val="en-US"/>
        </w:rPr>
        <w:t xml:space="preserve">l of each starter (0,4 </w:t>
      </w:r>
      <w:r>
        <w:rPr>
          <w:rFonts w:ascii="Symbol" w:hAnsi="Symbol"/>
          <w:b w:val="0"/>
          <w:bCs w:val="0"/>
          <w:sz w:val="24"/>
          <w:szCs w:val="24"/>
        </w:rPr>
        <w:t></w:t>
      </w:r>
      <w:r>
        <w:rPr>
          <w:b w:val="0"/>
          <w:bCs w:val="0"/>
          <w:sz w:val="24"/>
          <w:szCs w:val="24"/>
          <w:lang w:val="en-US"/>
        </w:rPr>
        <w:t xml:space="preserve">M), 7 </w:t>
      </w:r>
      <w:r>
        <w:rPr>
          <w:rFonts w:ascii="Symbol" w:hAnsi="Symbol"/>
          <w:b w:val="0"/>
          <w:bCs w:val="0"/>
          <w:sz w:val="24"/>
          <w:szCs w:val="24"/>
        </w:rPr>
        <w:t></w:t>
      </w:r>
      <w:r>
        <w:rPr>
          <w:b w:val="0"/>
          <w:bCs w:val="0"/>
          <w:sz w:val="24"/>
          <w:szCs w:val="24"/>
          <w:lang w:val="en-US"/>
        </w:rPr>
        <w:t xml:space="preserve">l of sterilized Milli-Q ultrapure water and 10 </w:t>
      </w:r>
      <w:r>
        <w:rPr>
          <w:rFonts w:ascii="Symbol" w:hAnsi="Symbol"/>
          <w:b w:val="0"/>
          <w:bCs w:val="0"/>
          <w:sz w:val="24"/>
          <w:szCs w:val="24"/>
        </w:rPr>
        <w:t></w:t>
      </w:r>
      <w:r>
        <w:rPr>
          <w:b w:val="0"/>
          <w:bCs w:val="0"/>
          <w:sz w:val="24"/>
          <w:szCs w:val="24"/>
          <w:lang w:val="en-US"/>
        </w:rPr>
        <w:t>l of DNA (ng)</w:t>
      </w:r>
      <w:r w:rsidR="0001484A">
        <w:rPr>
          <w:b w:val="0"/>
          <w:bCs w:val="0"/>
          <w:sz w:val="24"/>
          <w:szCs w:val="24"/>
          <w:lang w:val="en-US"/>
        </w:rPr>
        <w:t>(Table 1)</w:t>
      </w:r>
      <w:r>
        <w:rPr>
          <w:b w:val="0"/>
          <w:bCs w:val="0"/>
          <w:sz w:val="24"/>
          <w:szCs w:val="24"/>
          <w:lang w:val="en-US"/>
        </w:rPr>
        <w:t xml:space="preserve">. Amplification was done in PCR equipment (Perkin Elmer, </w:t>
      </w:r>
      <w:proofErr w:type="spellStart"/>
      <w:r>
        <w:rPr>
          <w:b w:val="0"/>
          <w:bCs w:val="0"/>
          <w:sz w:val="24"/>
          <w:szCs w:val="24"/>
          <w:lang w:val="en-US"/>
        </w:rPr>
        <w:t>GeneAmp</w:t>
      </w:r>
      <w:proofErr w:type="spellEnd"/>
      <w:r>
        <w:rPr>
          <w:b w:val="0"/>
          <w:bCs w:val="0"/>
          <w:sz w:val="24"/>
          <w:szCs w:val="24"/>
          <w:lang w:val="en-US"/>
        </w:rPr>
        <w:t xml:space="preserve"> PCR System 2400) programed as: 1 </w:t>
      </w:r>
      <w:proofErr w:type="spellStart"/>
      <w:r>
        <w:rPr>
          <w:b w:val="0"/>
          <w:bCs w:val="0"/>
          <w:sz w:val="24"/>
          <w:szCs w:val="24"/>
          <w:lang w:val="en-US"/>
        </w:rPr>
        <w:t>cicle</w:t>
      </w:r>
      <w:proofErr w:type="spellEnd"/>
      <w:r>
        <w:rPr>
          <w:b w:val="0"/>
          <w:bCs w:val="0"/>
          <w:sz w:val="24"/>
          <w:szCs w:val="24"/>
          <w:lang w:val="en-US"/>
        </w:rPr>
        <w:t xml:space="preserve"> of denaturation at 94</w:t>
      </w:r>
      <w:r>
        <w:rPr>
          <w:b w:val="0"/>
          <w:bCs w:val="0"/>
          <w:sz w:val="24"/>
          <w:szCs w:val="24"/>
          <w:vertAlign w:val="superscript"/>
          <w:lang w:val="en-US"/>
        </w:rPr>
        <w:t>o</w:t>
      </w:r>
      <w:r>
        <w:rPr>
          <w:b w:val="0"/>
          <w:bCs w:val="0"/>
          <w:sz w:val="24"/>
          <w:szCs w:val="24"/>
          <w:lang w:val="en-US"/>
        </w:rPr>
        <w:t xml:space="preserve">C (5 min.); 30-36 </w:t>
      </w:r>
      <w:proofErr w:type="spellStart"/>
      <w:r>
        <w:rPr>
          <w:b w:val="0"/>
          <w:bCs w:val="0"/>
          <w:sz w:val="24"/>
          <w:szCs w:val="24"/>
          <w:lang w:val="en-US"/>
        </w:rPr>
        <w:t>cicles</w:t>
      </w:r>
      <w:proofErr w:type="spellEnd"/>
      <w:r>
        <w:rPr>
          <w:b w:val="0"/>
          <w:bCs w:val="0"/>
          <w:sz w:val="24"/>
          <w:szCs w:val="24"/>
          <w:lang w:val="en-US"/>
        </w:rPr>
        <w:t xml:space="preserve"> at 94</w:t>
      </w:r>
      <w:r>
        <w:rPr>
          <w:b w:val="0"/>
          <w:bCs w:val="0"/>
          <w:sz w:val="24"/>
          <w:szCs w:val="24"/>
          <w:vertAlign w:val="superscript"/>
          <w:lang w:val="en-US"/>
        </w:rPr>
        <w:t>o</w:t>
      </w:r>
      <w:r>
        <w:rPr>
          <w:b w:val="0"/>
          <w:bCs w:val="0"/>
          <w:sz w:val="24"/>
          <w:szCs w:val="24"/>
          <w:lang w:val="en-US"/>
        </w:rPr>
        <w:t>C (30s-1 min.), annealing temperature according to starter, 72</w:t>
      </w:r>
      <w:r>
        <w:rPr>
          <w:b w:val="0"/>
          <w:bCs w:val="0"/>
          <w:sz w:val="24"/>
          <w:szCs w:val="24"/>
          <w:vertAlign w:val="superscript"/>
          <w:lang w:val="en-US"/>
        </w:rPr>
        <w:t>o</w:t>
      </w:r>
      <w:r>
        <w:rPr>
          <w:b w:val="0"/>
          <w:bCs w:val="0"/>
          <w:sz w:val="24"/>
          <w:szCs w:val="24"/>
          <w:lang w:val="en-US"/>
        </w:rPr>
        <w:t xml:space="preserve">C (30s-2 min.), and 1 </w:t>
      </w:r>
      <w:proofErr w:type="spellStart"/>
      <w:r>
        <w:rPr>
          <w:b w:val="0"/>
          <w:bCs w:val="0"/>
          <w:sz w:val="24"/>
          <w:szCs w:val="24"/>
          <w:lang w:val="en-US"/>
        </w:rPr>
        <w:t>cicle</w:t>
      </w:r>
      <w:proofErr w:type="spellEnd"/>
      <w:r>
        <w:rPr>
          <w:b w:val="0"/>
          <w:bCs w:val="0"/>
          <w:sz w:val="24"/>
          <w:szCs w:val="24"/>
          <w:lang w:val="en-US"/>
        </w:rPr>
        <w:t xml:space="preserve"> DNA final extension at 72</w:t>
      </w:r>
      <w:r>
        <w:rPr>
          <w:b w:val="0"/>
          <w:bCs w:val="0"/>
          <w:sz w:val="24"/>
          <w:szCs w:val="24"/>
          <w:vertAlign w:val="superscript"/>
          <w:lang w:val="en-US"/>
        </w:rPr>
        <w:t>o</w:t>
      </w:r>
      <w:r>
        <w:rPr>
          <w:b w:val="0"/>
          <w:bCs w:val="0"/>
          <w:sz w:val="24"/>
          <w:szCs w:val="24"/>
          <w:lang w:val="en-US"/>
        </w:rPr>
        <w:t>C (5 min.). The products of PCR amplification were subjected to electrophoresis on agarose 1% gel, 90 V for two hours, and stained with ethidium bromide (0.5 ug / ml) and photographed with UV transilluminator for light with Kodak camera (</w:t>
      </w:r>
      <w:proofErr w:type="spellStart"/>
      <w:r>
        <w:rPr>
          <w:b w:val="0"/>
          <w:bCs w:val="0"/>
          <w:sz w:val="24"/>
          <w:szCs w:val="24"/>
          <w:lang w:val="en-US"/>
        </w:rPr>
        <w:t>Eletrophoresis</w:t>
      </w:r>
      <w:proofErr w:type="spellEnd"/>
      <w:r>
        <w:rPr>
          <w:b w:val="0"/>
          <w:bCs w:val="0"/>
          <w:sz w:val="24"/>
          <w:szCs w:val="24"/>
          <w:lang w:val="en-US"/>
        </w:rPr>
        <w:t xml:space="preserve"> Documentation and Analyses System 120). </w:t>
      </w:r>
    </w:p>
    <w:p w14:paraId="646F85F7" w14:textId="77777777" w:rsidR="001157B6" w:rsidRDefault="000667B5" w:rsidP="00CC0591">
      <w:pPr>
        <w:spacing w:line="480" w:lineRule="auto"/>
        <w:jc w:val="both"/>
        <w:rPr>
          <w:lang w:val="en-US"/>
        </w:rPr>
      </w:pPr>
      <w:r>
        <w:rPr>
          <w:lang w:val="en-US"/>
        </w:rPr>
        <w:t>Statistics</w:t>
      </w:r>
    </w:p>
    <w:p w14:paraId="25733B02" w14:textId="77777777" w:rsidR="001157B6" w:rsidRDefault="000667B5" w:rsidP="00CC0591">
      <w:pPr>
        <w:spacing w:line="480" w:lineRule="auto"/>
        <w:ind w:firstLine="708"/>
        <w:jc w:val="both"/>
        <w:rPr>
          <w:lang w:val="en-US"/>
        </w:rPr>
      </w:pPr>
      <w:r>
        <w:rPr>
          <w:lang w:val="en-US"/>
        </w:rPr>
        <w:t xml:space="preserve">Models of hygiene and diet habits, and relationships between the number of microorganisms and the non-microbiological data were evaluated using Fisher’s exact test and Chi-square test. The distributions of cariogenic species in children and mothers were evaluated using ANOVA and Tukey test. A </w:t>
      </w:r>
      <w:r>
        <w:rPr>
          <w:i/>
          <w:iCs/>
          <w:lang w:val="en-US"/>
        </w:rPr>
        <w:t>p</w:t>
      </w:r>
      <w:r>
        <w:rPr>
          <w:lang w:val="en-US"/>
        </w:rPr>
        <w:t xml:space="preserve"> value of &lt;0.05 was deemed to indicate statistical significance SPSS software version 18.0(IBM Chicago SPS Inc).</w:t>
      </w:r>
    </w:p>
    <w:tbl>
      <w:tblPr>
        <w:tblW w:w="978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27"/>
        <w:gridCol w:w="160"/>
        <w:gridCol w:w="360"/>
        <w:gridCol w:w="5705"/>
        <w:gridCol w:w="1244"/>
        <w:gridCol w:w="593"/>
        <w:gridCol w:w="293"/>
      </w:tblGrid>
      <w:tr w:rsidR="00DA64E7" w14:paraId="0DB0060D" w14:textId="77777777" w:rsidTr="00FA4E72">
        <w:trPr>
          <w:trHeight w:val="880"/>
        </w:trPr>
        <w:tc>
          <w:tcPr>
            <w:tcW w:w="1587" w:type="dxa"/>
            <w:gridSpan w:val="2"/>
            <w:tcBorders>
              <w:top w:val="nil"/>
              <w:left w:val="nil"/>
              <w:bottom w:val="nil"/>
              <w:right w:val="nil"/>
            </w:tcBorders>
            <w:shd w:val="clear" w:color="auto" w:fill="auto"/>
            <w:tcMar>
              <w:top w:w="80" w:type="dxa"/>
              <w:left w:w="80" w:type="dxa"/>
              <w:bottom w:w="80" w:type="dxa"/>
              <w:right w:w="80" w:type="dxa"/>
            </w:tcMar>
          </w:tcPr>
          <w:p w14:paraId="653CC2B7" w14:textId="77777777" w:rsidR="00DA64E7" w:rsidRDefault="00DA64E7" w:rsidP="00FA4E72">
            <w:pPr>
              <w:pStyle w:val="Corpodetexto1"/>
              <w:spacing w:after="0" w:line="480" w:lineRule="auto"/>
            </w:pPr>
            <w:r>
              <w:rPr>
                <w:rStyle w:val="Nenhum"/>
                <w:b w:val="0"/>
                <w:bCs w:val="0"/>
                <w:sz w:val="24"/>
                <w:szCs w:val="24"/>
                <w:lang w:val="en-US"/>
              </w:rPr>
              <w:lastRenderedPageBreak/>
              <w:t>Table 1 -</w:t>
            </w:r>
          </w:p>
        </w:tc>
        <w:tc>
          <w:tcPr>
            <w:tcW w:w="8195" w:type="dxa"/>
            <w:gridSpan w:val="5"/>
            <w:tcBorders>
              <w:top w:val="nil"/>
              <w:left w:val="nil"/>
              <w:bottom w:val="nil"/>
              <w:right w:val="nil"/>
            </w:tcBorders>
            <w:shd w:val="clear" w:color="auto" w:fill="auto"/>
            <w:tcMar>
              <w:top w:w="80" w:type="dxa"/>
              <w:left w:w="80" w:type="dxa"/>
              <w:bottom w:w="80" w:type="dxa"/>
              <w:right w:w="80" w:type="dxa"/>
            </w:tcMar>
          </w:tcPr>
          <w:p w14:paraId="6706DF43" w14:textId="77777777" w:rsidR="00DA64E7" w:rsidRDefault="00DA64E7" w:rsidP="00FA4E72">
            <w:pPr>
              <w:spacing w:line="480" w:lineRule="auto"/>
            </w:pPr>
            <w:r>
              <w:rPr>
                <w:rStyle w:val="Nenhum"/>
                <w:lang w:val="en-US"/>
              </w:rPr>
              <w:t>Oligonucleotides used in the amplification of microorganism DNA by real-time PCR.</w:t>
            </w:r>
          </w:p>
        </w:tc>
      </w:tr>
      <w:tr w:rsidR="00DA64E7" w14:paraId="0AD2700C" w14:textId="77777777" w:rsidTr="00FA4E72">
        <w:trPr>
          <w:trHeight w:val="1474"/>
        </w:trPr>
        <w:tc>
          <w:tcPr>
            <w:tcW w:w="1947" w:type="dxa"/>
            <w:gridSpan w:val="3"/>
            <w:tcBorders>
              <w:top w:val="nil"/>
              <w:left w:val="nil"/>
              <w:bottom w:val="single" w:sz="4" w:space="0" w:color="000000"/>
              <w:right w:val="nil"/>
            </w:tcBorders>
            <w:shd w:val="clear" w:color="auto" w:fill="auto"/>
            <w:tcMar>
              <w:top w:w="80" w:type="dxa"/>
              <w:left w:w="80" w:type="dxa"/>
              <w:bottom w:w="80" w:type="dxa"/>
              <w:right w:w="80" w:type="dxa"/>
            </w:tcMar>
            <w:vAlign w:val="center"/>
          </w:tcPr>
          <w:p w14:paraId="34E4EC1A" w14:textId="77777777" w:rsidR="00DA64E7" w:rsidRDefault="00DA64E7" w:rsidP="00FA4E72">
            <w:pPr>
              <w:spacing w:line="480" w:lineRule="auto"/>
            </w:pPr>
            <w:r>
              <w:rPr>
                <w:rStyle w:val="Nenhum"/>
                <w:lang w:val="en-US"/>
              </w:rPr>
              <w:t>Microorganism</w:t>
            </w:r>
          </w:p>
        </w:tc>
        <w:tc>
          <w:tcPr>
            <w:tcW w:w="5705"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D4270F2" w14:textId="77777777" w:rsidR="00DA64E7" w:rsidRDefault="00DA64E7" w:rsidP="00FA4E72">
            <w:pPr>
              <w:spacing w:line="480" w:lineRule="auto"/>
            </w:pPr>
            <w:r>
              <w:rPr>
                <w:rStyle w:val="Nenhum"/>
                <w:lang w:val="en-US"/>
              </w:rPr>
              <w:t>Oligonucleotide used</w:t>
            </w:r>
          </w:p>
        </w:tc>
        <w:tc>
          <w:tcPr>
            <w:tcW w:w="1244"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08F3C30B" w14:textId="77777777" w:rsidR="00DA64E7" w:rsidRDefault="00DA64E7" w:rsidP="00FA4E72">
            <w:pPr>
              <w:spacing w:line="480" w:lineRule="auto"/>
            </w:pPr>
            <w:r>
              <w:rPr>
                <w:rStyle w:val="Nenhum"/>
                <w:lang w:val="en-US"/>
              </w:rPr>
              <w:t>Amplicon (pb)</w:t>
            </w:r>
          </w:p>
        </w:tc>
        <w:tc>
          <w:tcPr>
            <w:tcW w:w="885"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14:paraId="0A8E2948" w14:textId="77777777" w:rsidR="00DA64E7" w:rsidRDefault="00DA64E7" w:rsidP="00FA4E72">
            <w:pPr>
              <w:spacing w:line="480" w:lineRule="auto"/>
            </w:pPr>
            <w:r>
              <w:rPr>
                <w:rStyle w:val="Nenhum"/>
                <w:lang w:val="en-US"/>
              </w:rPr>
              <w:t xml:space="preserve"> Target Gene </w:t>
            </w:r>
          </w:p>
        </w:tc>
      </w:tr>
      <w:tr w:rsidR="00DA64E7" w14:paraId="2E2D053C" w14:textId="77777777" w:rsidTr="00FA4E72">
        <w:trPr>
          <w:trHeight w:val="305"/>
        </w:trPr>
        <w:tc>
          <w:tcPr>
            <w:tcW w:w="1947" w:type="dxa"/>
            <w:gridSpan w:val="3"/>
            <w:tcBorders>
              <w:top w:val="single" w:sz="4" w:space="0" w:color="000000"/>
              <w:left w:val="nil"/>
              <w:bottom w:val="nil"/>
              <w:right w:val="nil"/>
            </w:tcBorders>
            <w:shd w:val="clear" w:color="auto" w:fill="auto"/>
            <w:tcMar>
              <w:top w:w="80" w:type="dxa"/>
              <w:left w:w="80" w:type="dxa"/>
              <w:bottom w:w="80" w:type="dxa"/>
              <w:right w:w="80" w:type="dxa"/>
            </w:tcMar>
            <w:vAlign w:val="center"/>
          </w:tcPr>
          <w:p w14:paraId="46213B60" w14:textId="77777777" w:rsidR="00DA64E7" w:rsidRDefault="00DA64E7" w:rsidP="00FA4E72"/>
        </w:tc>
        <w:tc>
          <w:tcPr>
            <w:tcW w:w="5705"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03EFA280" w14:textId="77777777" w:rsidR="00DA64E7" w:rsidRDefault="00DA64E7" w:rsidP="00FA4E72">
            <w:pPr>
              <w:spacing w:line="480" w:lineRule="auto"/>
            </w:pPr>
            <w:r>
              <w:rPr>
                <w:rStyle w:val="Nenhum"/>
                <w:lang w:val="en-US"/>
              </w:rPr>
              <w:t>5'-GCC TAC AGC TCA GAG ATG CTA TTC T-3'</w:t>
            </w:r>
          </w:p>
        </w:tc>
        <w:tc>
          <w:tcPr>
            <w:tcW w:w="124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B39CD10" w14:textId="77777777" w:rsidR="00DA64E7" w:rsidRDefault="00DA64E7" w:rsidP="00FA4E72"/>
        </w:tc>
        <w:tc>
          <w:tcPr>
            <w:tcW w:w="885" w:type="dxa"/>
            <w:gridSpan w:val="2"/>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37C9A02" w14:textId="77777777" w:rsidR="00DA64E7" w:rsidRDefault="00DA64E7" w:rsidP="00FA4E72"/>
        </w:tc>
      </w:tr>
      <w:tr w:rsidR="00DA64E7" w14:paraId="47A4C162" w14:textId="77777777" w:rsidTr="00FA4E72">
        <w:trPr>
          <w:trHeight w:val="310"/>
        </w:trPr>
        <w:tc>
          <w:tcPr>
            <w:tcW w:w="1947" w:type="dxa"/>
            <w:gridSpan w:val="3"/>
            <w:tcBorders>
              <w:top w:val="nil"/>
              <w:left w:val="nil"/>
              <w:bottom w:val="nil"/>
              <w:right w:val="nil"/>
            </w:tcBorders>
            <w:shd w:val="clear" w:color="auto" w:fill="auto"/>
            <w:tcMar>
              <w:top w:w="80" w:type="dxa"/>
              <w:left w:w="80" w:type="dxa"/>
              <w:bottom w:w="80" w:type="dxa"/>
              <w:right w:w="80" w:type="dxa"/>
            </w:tcMar>
            <w:vAlign w:val="center"/>
          </w:tcPr>
          <w:p w14:paraId="102EA5B8" w14:textId="77777777" w:rsidR="00DA64E7" w:rsidRDefault="00DA64E7" w:rsidP="00FA4E72">
            <w:pPr>
              <w:spacing w:line="480" w:lineRule="auto"/>
            </w:pPr>
            <w:proofErr w:type="spellStart"/>
            <w:r>
              <w:rPr>
                <w:rStyle w:val="Nenhum"/>
                <w:i/>
                <w:iCs/>
                <w:lang w:val="en-US"/>
              </w:rPr>
              <w:t>S.mutans</w:t>
            </w:r>
            <w:proofErr w:type="spellEnd"/>
          </w:p>
        </w:tc>
        <w:tc>
          <w:tcPr>
            <w:tcW w:w="5705" w:type="dxa"/>
            <w:tcBorders>
              <w:top w:val="nil"/>
              <w:left w:val="nil"/>
              <w:bottom w:val="nil"/>
              <w:right w:val="nil"/>
            </w:tcBorders>
            <w:shd w:val="clear" w:color="auto" w:fill="auto"/>
            <w:tcMar>
              <w:top w:w="80" w:type="dxa"/>
              <w:left w:w="80" w:type="dxa"/>
              <w:bottom w:w="80" w:type="dxa"/>
              <w:right w:w="80" w:type="dxa"/>
            </w:tcMar>
            <w:vAlign w:val="center"/>
          </w:tcPr>
          <w:p w14:paraId="68982BEE" w14:textId="77777777" w:rsidR="00DA64E7" w:rsidRDefault="00DA64E7" w:rsidP="00FA4E72">
            <w:pPr>
              <w:spacing w:line="480" w:lineRule="auto"/>
            </w:pPr>
            <w:r>
              <w:rPr>
                <w:rStyle w:val="Nenhum"/>
              </w:rPr>
              <w:t>5'-GCC ATA CAC CAC TCA TGA ATT GA-3'</w:t>
            </w:r>
          </w:p>
        </w:tc>
        <w:tc>
          <w:tcPr>
            <w:tcW w:w="1244" w:type="dxa"/>
            <w:tcBorders>
              <w:top w:val="nil"/>
              <w:left w:val="nil"/>
              <w:bottom w:val="nil"/>
              <w:right w:val="nil"/>
            </w:tcBorders>
            <w:shd w:val="clear" w:color="auto" w:fill="auto"/>
            <w:tcMar>
              <w:top w:w="80" w:type="dxa"/>
              <w:left w:w="80" w:type="dxa"/>
              <w:bottom w:w="80" w:type="dxa"/>
              <w:right w:w="80" w:type="dxa"/>
            </w:tcMar>
            <w:vAlign w:val="center"/>
          </w:tcPr>
          <w:p w14:paraId="30DA2A1F" w14:textId="77777777" w:rsidR="00DA64E7" w:rsidRDefault="00DA64E7" w:rsidP="00FA4E72">
            <w:pPr>
              <w:spacing w:line="480" w:lineRule="auto"/>
            </w:pPr>
            <w:r>
              <w:rPr>
                <w:rStyle w:val="Nenhum"/>
                <w:lang w:val="en-US"/>
              </w:rPr>
              <w:t>114</w:t>
            </w:r>
          </w:p>
        </w:tc>
        <w:tc>
          <w:tcPr>
            <w:tcW w:w="885" w:type="dxa"/>
            <w:gridSpan w:val="2"/>
            <w:tcBorders>
              <w:top w:val="nil"/>
              <w:left w:val="nil"/>
              <w:bottom w:val="nil"/>
              <w:right w:val="nil"/>
            </w:tcBorders>
            <w:shd w:val="clear" w:color="auto" w:fill="auto"/>
            <w:tcMar>
              <w:top w:w="80" w:type="dxa"/>
              <w:left w:w="80" w:type="dxa"/>
              <w:bottom w:w="80" w:type="dxa"/>
              <w:right w:w="80" w:type="dxa"/>
            </w:tcMar>
            <w:vAlign w:val="center"/>
          </w:tcPr>
          <w:p w14:paraId="3C8EA6E0" w14:textId="77777777" w:rsidR="00DA64E7" w:rsidRDefault="00DA64E7" w:rsidP="00FA4E72">
            <w:pPr>
              <w:spacing w:line="480" w:lineRule="auto"/>
            </w:pPr>
            <w:proofErr w:type="spellStart"/>
            <w:r>
              <w:rPr>
                <w:rStyle w:val="Nenhum"/>
                <w:i/>
                <w:iCs/>
                <w:lang w:val="en-US"/>
              </w:rPr>
              <w:t>gtfB</w:t>
            </w:r>
            <w:proofErr w:type="spellEnd"/>
            <w:r>
              <w:rPr>
                <w:rStyle w:val="Nenhum"/>
                <w:i/>
                <w:iCs/>
                <w:lang w:val="en-US"/>
              </w:rPr>
              <w:t>*</w:t>
            </w:r>
          </w:p>
        </w:tc>
      </w:tr>
      <w:tr w:rsidR="00DA64E7" w14:paraId="56CC4DB9" w14:textId="77777777" w:rsidTr="00FA4E72">
        <w:trPr>
          <w:trHeight w:val="900"/>
        </w:trPr>
        <w:tc>
          <w:tcPr>
            <w:tcW w:w="1947" w:type="dxa"/>
            <w:gridSpan w:val="3"/>
            <w:tcBorders>
              <w:top w:val="nil"/>
              <w:left w:val="nil"/>
              <w:bottom w:val="nil"/>
              <w:right w:val="nil"/>
            </w:tcBorders>
            <w:shd w:val="clear" w:color="auto" w:fill="auto"/>
            <w:tcMar>
              <w:top w:w="80" w:type="dxa"/>
              <w:left w:w="80" w:type="dxa"/>
              <w:bottom w:w="80" w:type="dxa"/>
              <w:right w:w="80" w:type="dxa"/>
            </w:tcMar>
            <w:vAlign w:val="center"/>
          </w:tcPr>
          <w:p w14:paraId="169B968F" w14:textId="77777777" w:rsidR="00DA64E7" w:rsidRDefault="00DA64E7" w:rsidP="00FA4E72"/>
        </w:tc>
        <w:tc>
          <w:tcPr>
            <w:tcW w:w="5705" w:type="dxa"/>
            <w:tcBorders>
              <w:top w:val="nil"/>
              <w:left w:val="nil"/>
              <w:bottom w:val="nil"/>
              <w:right w:val="nil"/>
            </w:tcBorders>
            <w:shd w:val="clear" w:color="auto" w:fill="auto"/>
            <w:tcMar>
              <w:top w:w="80" w:type="dxa"/>
              <w:left w:w="80" w:type="dxa"/>
              <w:bottom w:w="80" w:type="dxa"/>
              <w:right w:w="80" w:type="dxa"/>
            </w:tcMar>
            <w:vAlign w:val="center"/>
          </w:tcPr>
          <w:p w14:paraId="69EBAA23" w14:textId="77777777" w:rsidR="00DA64E7" w:rsidRDefault="00DA64E7" w:rsidP="00FA4E72">
            <w:pPr>
              <w:spacing w:line="480" w:lineRule="auto"/>
            </w:pPr>
            <w:r>
              <w:rPr>
                <w:rStyle w:val="Nenhum"/>
                <w:lang w:val="en-US"/>
              </w:rPr>
              <w:t>5'- GGA AAT GAC GGT CGC CGT TAT GAA-3' (probe)</w:t>
            </w:r>
          </w:p>
        </w:tc>
        <w:tc>
          <w:tcPr>
            <w:tcW w:w="1244" w:type="dxa"/>
            <w:tcBorders>
              <w:top w:val="nil"/>
              <w:left w:val="nil"/>
              <w:bottom w:val="nil"/>
              <w:right w:val="nil"/>
            </w:tcBorders>
            <w:shd w:val="clear" w:color="auto" w:fill="auto"/>
            <w:tcMar>
              <w:top w:w="80" w:type="dxa"/>
              <w:left w:w="80" w:type="dxa"/>
              <w:bottom w:w="80" w:type="dxa"/>
              <w:right w:w="80" w:type="dxa"/>
            </w:tcMar>
            <w:vAlign w:val="center"/>
          </w:tcPr>
          <w:p w14:paraId="10EAF7C7" w14:textId="77777777" w:rsidR="00DA64E7" w:rsidRDefault="00DA64E7" w:rsidP="00FA4E72"/>
        </w:tc>
        <w:tc>
          <w:tcPr>
            <w:tcW w:w="885" w:type="dxa"/>
            <w:gridSpan w:val="2"/>
            <w:tcBorders>
              <w:top w:val="nil"/>
              <w:left w:val="nil"/>
              <w:bottom w:val="nil"/>
              <w:right w:val="nil"/>
            </w:tcBorders>
            <w:shd w:val="clear" w:color="auto" w:fill="auto"/>
            <w:tcMar>
              <w:top w:w="80" w:type="dxa"/>
              <w:left w:w="80" w:type="dxa"/>
              <w:bottom w:w="80" w:type="dxa"/>
              <w:right w:w="80" w:type="dxa"/>
            </w:tcMar>
            <w:vAlign w:val="center"/>
          </w:tcPr>
          <w:p w14:paraId="213058D3" w14:textId="77777777" w:rsidR="00DA64E7" w:rsidRDefault="00DA64E7" w:rsidP="00FA4E72"/>
        </w:tc>
      </w:tr>
      <w:tr w:rsidR="00DA64E7" w14:paraId="03D0A6D4" w14:textId="77777777" w:rsidTr="00FA4E72">
        <w:trPr>
          <w:trHeight w:val="310"/>
        </w:trPr>
        <w:tc>
          <w:tcPr>
            <w:tcW w:w="1947" w:type="dxa"/>
            <w:gridSpan w:val="3"/>
            <w:tcBorders>
              <w:top w:val="nil"/>
              <w:left w:val="nil"/>
              <w:bottom w:val="nil"/>
              <w:right w:val="nil"/>
            </w:tcBorders>
            <w:shd w:val="clear" w:color="auto" w:fill="auto"/>
            <w:tcMar>
              <w:top w:w="80" w:type="dxa"/>
              <w:left w:w="80" w:type="dxa"/>
              <w:bottom w:w="80" w:type="dxa"/>
              <w:right w:w="80" w:type="dxa"/>
            </w:tcMar>
            <w:vAlign w:val="center"/>
          </w:tcPr>
          <w:p w14:paraId="76CE9F73" w14:textId="77777777" w:rsidR="00DA64E7" w:rsidRDefault="00DA64E7" w:rsidP="00FA4E72"/>
        </w:tc>
        <w:tc>
          <w:tcPr>
            <w:tcW w:w="5705" w:type="dxa"/>
            <w:tcBorders>
              <w:top w:val="nil"/>
              <w:left w:val="nil"/>
              <w:bottom w:val="nil"/>
              <w:right w:val="nil"/>
            </w:tcBorders>
            <w:shd w:val="clear" w:color="auto" w:fill="auto"/>
            <w:tcMar>
              <w:top w:w="80" w:type="dxa"/>
              <w:left w:w="80" w:type="dxa"/>
              <w:bottom w:w="80" w:type="dxa"/>
              <w:right w:w="80" w:type="dxa"/>
            </w:tcMar>
            <w:vAlign w:val="center"/>
          </w:tcPr>
          <w:p w14:paraId="6FC7F889" w14:textId="77777777" w:rsidR="00DA64E7" w:rsidRDefault="00DA64E7" w:rsidP="00FA4E72">
            <w:pPr>
              <w:spacing w:line="480" w:lineRule="auto"/>
            </w:pPr>
            <w:r>
              <w:rPr>
                <w:rStyle w:val="Nenhum"/>
                <w:lang w:val="en-US"/>
              </w:rPr>
              <w:t>5'-TTC AAA GCC AAG ACC AAG CTA GT-3'</w:t>
            </w:r>
          </w:p>
        </w:tc>
        <w:tc>
          <w:tcPr>
            <w:tcW w:w="1244" w:type="dxa"/>
            <w:tcBorders>
              <w:top w:val="nil"/>
              <w:left w:val="nil"/>
              <w:bottom w:val="nil"/>
              <w:right w:val="nil"/>
            </w:tcBorders>
            <w:shd w:val="clear" w:color="auto" w:fill="auto"/>
            <w:tcMar>
              <w:top w:w="80" w:type="dxa"/>
              <w:left w:w="80" w:type="dxa"/>
              <w:bottom w:w="80" w:type="dxa"/>
              <w:right w:w="80" w:type="dxa"/>
            </w:tcMar>
            <w:vAlign w:val="center"/>
          </w:tcPr>
          <w:p w14:paraId="6596800D" w14:textId="77777777" w:rsidR="00DA64E7" w:rsidRDefault="00DA64E7" w:rsidP="00FA4E72"/>
        </w:tc>
        <w:tc>
          <w:tcPr>
            <w:tcW w:w="885" w:type="dxa"/>
            <w:gridSpan w:val="2"/>
            <w:tcBorders>
              <w:top w:val="nil"/>
              <w:left w:val="nil"/>
              <w:bottom w:val="nil"/>
              <w:right w:val="nil"/>
            </w:tcBorders>
            <w:shd w:val="clear" w:color="auto" w:fill="auto"/>
            <w:tcMar>
              <w:top w:w="80" w:type="dxa"/>
              <w:left w:w="80" w:type="dxa"/>
              <w:bottom w:w="80" w:type="dxa"/>
              <w:right w:w="80" w:type="dxa"/>
            </w:tcMar>
            <w:vAlign w:val="center"/>
          </w:tcPr>
          <w:p w14:paraId="59BB5C4C" w14:textId="77777777" w:rsidR="00DA64E7" w:rsidRDefault="00DA64E7" w:rsidP="00FA4E72"/>
        </w:tc>
      </w:tr>
      <w:tr w:rsidR="00DA64E7" w14:paraId="77B7D665" w14:textId="77777777" w:rsidTr="00FA4E72">
        <w:trPr>
          <w:trHeight w:val="310"/>
        </w:trPr>
        <w:tc>
          <w:tcPr>
            <w:tcW w:w="1947" w:type="dxa"/>
            <w:gridSpan w:val="3"/>
            <w:tcBorders>
              <w:top w:val="nil"/>
              <w:left w:val="nil"/>
              <w:bottom w:val="nil"/>
              <w:right w:val="nil"/>
            </w:tcBorders>
            <w:shd w:val="clear" w:color="auto" w:fill="auto"/>
            <w:tcMar>
              <w:top w:w="80" w:type="dxa"/>
              <w:left w:w="80" w:type="dxa"/>
              <w:bottom w:w="80" w:type="dxa"/>
              <w:right w:w="80" w:type="dxa"/>
            </w:tcMar>
            <w:vAlign w:val="center"/>
          </w:tcPr>
          <w:p w14:paraId="769CD6F9" w14:textId="77777777" w:rsidR="00DA64E7" w:rsidRDefault="00DA64E7" w:rsidP="00FA4E72">
            <w:pPr>
              <w:spacing w:line="480" w:lineRule="auto"/>
            </w:pPr>
            <w:r>
              <w:rPr>
                <w:rStyle w:val="Nenhum"/>
                <w:i/>
                <w:iCs/>
                <w:lang w:val="en-US"/>
              </w:rPr>
              <w:t xml:space="preserve">S. </w:t>
            </w:r>
            <w:proofErr w:type="spellStart"/>
            <w:r>
              <w:rPr>
                <w:rStyle w:val="Nenhum"/>
                <w:i/>
                <w:iCs/>
                <w:lang w:val="en-US"/>
              </w:rPr>
              <w:t>sobrinus</w:t>
            </w:r>
            <w:proofErr w:type="spellEnd"/>
          </w:p>
        </w:tc>
        <w:tc>
          <w:tcPr>
            <w:tcW w:w="5705" w:type="dxa"/>
            <w:tcBorders>
              <w:top w:val="nil"/>
              <w:left w:val="nil"/>
              <w:bottom w:val="nil"/>
              <w:right w:val="nil"/>
            </w:tcBorders>
            <w:shd w:val="clear" w:color="auto" w:fill="auto"/>
            <w:tcMar>
              <w:top w:w="80" w:type="dxa"/>
              <w:left w:w="80" w:type="dxa"/>
              <w:bottom w:w="80" w:type="dxa"/>
              <w:right w:w="80" w:type="dxa"/>
            </w:tcMar>
            <w:vAlign w:val="center"/>
          </w:tcPr>
          <w:p w14:paraId="79F004FE" w14:textId="77777777" w:rsidR="00DA64E7" w:rsidRDefault="00DA64E7" w:rsidP="00FA4E72">
            <w:pPr>
              <w:spacing w:line="480" w:lineRule="auto"/>
            </w:pPr>
            <w:r>
              <w:rPr>
                <w:rStyle w:val="Nenhum"/>
                <w:lang w:val="en-US"/>
              </w:rPr>
              <w:t>5'-CCA GCC TGA GAT TCA GCT TG T-3'</w:t>
            </w:r>
          </w:p>
        </w:tc>
        <w:tc>
          <w:tcPr>
            <w:tcW w:w="1244" w:type="dxa"/>
            <w:tcBorders>
              <w:top w:val="nil"/>
              <w:left w:val="nil"/>
              <w:bottom w:val="nil"/>
              <w:right w:val="nil"/>
            </w:tcBorders>
            <w:shd w:val="clear" w:color="auto" w:fill="auto"/>
            <w:tcMar>
              <w:top w:w="80" w:type="dxa"/>
              <w:left w:w="80" w:type="dxa"/>
              <w:bottom w:w="80" w:type="dxa"/>
              <w:right w:w="80" w:type="dxa"/>
            </w:tcMar>
            <w:vAlign w:val="center"/>
          </w:tcPr>
          <w:p w14:paraId="07FC6BE7" w14:textId="77777777" w:rsidR="00DA64E7" w:rsidRDefault="00DA64E7" w:rsidP="00FA4E72">
            <w:pPr>
              <w:spacing w:line="480" w:lineRule="auto"/>
            </w:pPr>
            <w:r>
              <w:rPr>
                <w:rStyle w:val="Nenhum"/>
                <w:lang w:val="en-US"/>
              </w:rPr>
              <w:t>88</w:t>
            </w:r>
          </w:p>
        </w:tc>
        <w:tc>
          <w:tcPr>
            <w:tcW w:w="885" w:type="dxa"/>
            <w:gridSpan w:val="2"/>
            <w:tcBorders>
              <w:top w:val="nil"/>
              <w:left w:val="nil"/>
              <w:bottom w:val="nil"/>
              <w:right w:val="nil"/>
            </w:tcBorders>
            <w:shd w:val="clear" w:color="auto" w:fill="auto"/>
            <w:tcMar>
              <w:top w:w="80" w:type="dxa"/>
              <w:left w:w="80" w:type="dxa"/>
              <w:bottom w:w="80" w:type="dxa"/>
              <w:right w:w="80" w:type="dxa"/>
            </w:tcMar>
            <w:vAlign w:val="center"/>
          </w:tcPr>
          <w:p w14:paraId="79C4387C" w14:textId="77777777" w:rsidR="00DA64E7" w:rsidRDefault="00DA64E7" w:rsidP="00FA4E72">
            <w:pPr>
              <w:spacing w:line="480" w:lineRule="auto"/>
            </w:pPr>
            <w:proofErr w:type="spellStart"/>
            <w:r>
              <w:rPr>
                <w:rStyle w:val="Nenhum"/>
                <w:i/>
                <w:iCs/>
                <w:lang w:val="en-US"/>
              </w:rPr>
              <w:t>gtfT</w:t>
            </w:r>
            <w:proofErr w:type="spellEnd"/>
            <w:r>
              <w:rPr>
                <w:rStyle w:val="Nenhum"/>
                <w:i/>
                <w:iCs/>
                <w:lang w:val="en-US"/>
              </w:rPr>
              <w:t>*</w:t>
            </w:r>
          </w:p>
        </w:tc>
      </w:tr>
      <w:tr w:rsidR="00DA64E7" w14:paraId="1515F01F" w14:textId="77777777" w:rsidTr="00FA4E72">
        <w:trPr>
          <w:trHeight w:val="890"/>
        </w:trPr>
        <w:tc>
          <w:tcPr>
            <w:tcW w:w="1947" w:type="dxa"/>
            <w:gridSpan w:val="3"/>
            <w:tcBorders>
              <w:top w:val="nil"/>
              <w:left w:val="nil"/>
              <w:bottom w:val="nil"/>
              <w:right w:val="nil"/>
            </w:tcBorders>
            <w:shd w:val="clear" w:color="auto" w:fill="auto"/>
            <w:tcMar>
              <w:top w:w="80" w:type="dxa"/>
              <w:left w:w="80" w:type="dxa"/>
              <w:bottom w:w="80" w:type="dxa"/>
              <w:right w:w="80" w:type="dxa"/>
            </w:tcMar>
            <w:vAlign w:val="center"/>
          </w:tcPr>
          <w:p w14:paraId="62A8C984" w14:textId="77777777" w:rsidR="00DA64E7" w:rsidRDefault="00DA64E7" w:rsidP="00FA4E72"/>
        </w:tc>
        <w:tc>
          <w:tcPr>
            <w:tcW w:w="5705" w:type="dxa"/>
            <w:tcBorders>
              <w:top w:val="nil"/>
              <w:left w:val="nil"/>
              <w:bottom w:val="nil"/>
              <w:right w:val="nil"/>
            </w:tcBorders>
            <w:shd w:val="clear" w:color="auto" w:fill="auto"/>
            <w:tcMar>
              <w:top w:w="80" w:type="dxa"/>
              <w:left w:w="80" w:type="dxa"/>
              <w:bottom w:w="80" w:type="dxa"/>
              <w:right w:w="80" w:type="dxa"/>
            </w:tcMar>
            <w:vAlign w:val="center"/>
          </w:tcPr>
          <w:p w14:paraId="0047AB4B" w14:textId="77777777" w:rsidR="00DA64E7" w:rsidRDefault="00DA64E7" w:rsidP="00FA4E72">
            <w:pPr>
              <w:spacing w:line="480" w:lineRule="auto"/>
            </w:pPr>
            <w:r>
              <w:rPr>
                <w:rStyle w:val="Nenhum"/>
                <w:lang w:val="en-US"/>
              </w:rPr>
              <w:t>5'-CCT GCT CCA GCG ACA AAG GCA GC-3' (probe)</w:t>
            </w:r>
          </w:p>
        </w:tc>
        <w:tc>
          <w:tcPr>
            <w:tcW w:w="1244" w:type="dxa"/>
            <w:tcBorders>
              <w:top w:val="nil"/>
              <w:left w:val="nil"/>
              <w:bottom w:val="nil"/>
              <w:right w:val="nil"/>
            </w:tcBorders>
            <w:shd w:val="clear" w:color="auto" w:fill="auto"/>
            <w:tcMar>
              <w:top w:w="80" w:type="dxa"/>
              <w:left w:w="80" w:type="dxa"/>
              <w:bottom w:w="80" w:type="dxa"/>
              <w:right w:w="80" w:type="dxa"/>
            </w:tcMar>
            <w:vAlign w:val="center"/>
          </w:tcPr>
          <w:p w14:paraId="588303A8" w14:textId="77777777" w:rsidR="00DA64E7" w:rsidRDefault="00DA64E7" w:rsidP="00FA4E72"/>
        </w:tc>
        <w:tc>
          <w:tcPr>
            <w:tcW w:w="885" w:type="dxa"/>
            <w:gridSpan w:val="2"/>
            <w:tcBorders>
              <w:top w:val="nil"/>
              <w:left w:val="nil"/>
              <w:bottom w:val="nil"/>
              <w:right w:val="nil"/>
            </w:tcBorders>
            <w:shd w:val="clear" w:color="auto" w:fill="auto"/>
            <w:tcMar>
              <w:top w:w="80" w:type="dxa"/>
              <w:left w:w="80" w:type="dxa"/>
              <w:bottom w:w="80" w:type="dxa"/>
              <w:right w:w="80" w:type="dxa"/>
            </w:tcMar>
            <w:vAlign w:val="center"/>
          </w:tcPr>
          <w:p w14:paraId="353032B4" w14:textId="77777777" w:rsidR="00DA64E7" w:rsidRDefault="00DA64E7" w:rsidP="00FA4E72"/>
        </w:tc>
      </w:tr>
      <w:tr w:rsidR="00DA64E7" w14:paraId="75178F4A" w14:textId="77777777" w:rsidTr="00FA4E72">
        <w:trPr>
          <w:trHeight w:val="290"/>
        </w:trPr>
        <w:tc>
          <w:tcPr>
            <w:tcW w:w="1427" w:type="dxa"/>
            <w:tcBorders>
              <w:top w:val="nil"/>
              <w:left w:val="nil"/>
              <w:bottom w:val="nil"/>
              <w:right w:val="nil"/>
            </w:tcBorders>
            <w:shd w:val="clear" w:color="auto" w:fill="auto"/>
            <w:tcMar>
              <w:top w:w="80" w:type="dxa"/>
              <w:left w:w="80" w:type="dxa"/>
              <w:bottom w:w="80" w:type="dxa"/>
              <w:right w:w="80" w:type="dxa"/>
            </w:tcMar>
          </w:tcPr>
          <w:p w14:paraId="05A988BE" w14:textId="77777777" w:rsidR="00DA64E7" w:rsidRDefault="00DA64E7" w:rsidP="00FA4E72"/>
        </w:tc>
        <w:tc>
          <w:tcPr>
            <w:tcW w:w="8062" w:type="dxa"/>
            <w:gridSpan w:val="5"/>
            <w:tcBorders>
              <w:top w:val="nil"/>
              <w:left w:val="nil"/>
              <w:bottom w:val="nil"/>
              <w:right w:val="nil"/>
            </w:tcBorders>
            <w:shd w:val="clear" w:color="auto" w:fill="auto"/>
            <w:tcMar>
              <w:top w:w="80" w:type="dxa"/>
              <w:left w:w="80" w:type="dxa"/>
              <w:bottom w:w="80" w:type="dxa"/>
              <w:right w:w="80" w:type="dxa"/>
            </w:tcMar>
          </w:tcPr>
          <w:p w14:paraId="53EF8C55" w14:textId="77777777" w:rsidR="00DA64E7" w:rsidRDefault="00DA64E7" w:rsidP="00FA4E72"/>
        </w:tc>
        <w:tc>
          <w:tcPr>
            <w:tcW w:w="293" w:type="dxa"/>
            <w:tcBorders>
              <w:top w:val="nil"/>
              <w:left w:val="nil"/>
              <w:bottom w:val="nil"/>
              <w:right w:val="nil"/>
            </w:tcBorders>
            <w:shd w:val="clear" w:color="auto" w:fill="auto"/>
            <w:tcMar>
              <w:top w:w="80" w:type="dxa"/>
              <w:left w:w="80" w:type="dxa"/>
              <w:bottom w:w="80" w:type="dxa"/>
              <w:right w:w="80" w:type="dxa"/>
            </w:tcMar>
          </w:tcPr>
          <w:p w14:paraId="27E77245" w14:textId="77777777" w:rsidR="00DA64E7" w:rsidRDefault="00DA64E7" w:rsidP="00FA4E72"/>
        </w:tc>
      </w:tr>
    </w:tbl>
    <w:p w14:paraId="23E0FC00" w14:textId="77777777" w:rsidR="00DA64E7" w:rsidRDefault="00DA64E7" w:rsidP="00DA64E7">
      <w:pPr>
        <w:pStyle w:val="Corpodetexto1"/>
        <w:widowControl w:val="0"/>
        <w:spacing w:after="0"/>
        <w:jc w:val="both"/>
        <w:rPr>
          <w:rStyle w:val="Nenhum"/>
          <w:rFonts w:ascii="Arial" w:eastAsia="Arial" w:hAnsi="Arial" w:cs="Arial"/>
          <w:b w:val="0"/>
          <w:bCs w:val="0"/>
          <w:sz w:val="24"/>
          <w:szCs w:val="24"/>
          <w:lang w:val="en-US"/>
        </w:rPr>
      </w:pPr>
    </w:p>
    <w:p w14:paraId="0930580E" w14:textId="77777777" w:rsidR="00DA64E7" w:rsidRDefault="00DA64E7" w:rsidP="00DA64E7">
      <w:pPr>
        <w:pStyle w:val="Ttulo21"/>
        <w:spacing w:line="480" w:lineRule="auto"/>
        <w:ind w:left="720"/>
        <w:rPr>
          <w:rStyle w:val="Nenhum"/>
          <w:b w:val="0"/>
          <w:bCs w:val="0"/>
          <w:i w:val="0"/>
          <w:iCs w:val="0"/>
          <w:sz w:val="24"/>
          <w:szCs w:val="24"/>
          <w:lang w:val="en-US"/>
        </w:rPr>
      </w:pPr>
      <w:r>
        <w:rPr>
          <w:rStyle w:val="Nenhum"/>
          <w:b w:val="0"/>
          <w:bCs w:val="0"/>
          <w:i w:val="0"/>
          <w:iCs w:val="0"/>
          <w:sz w:val="24"/>
          <w:szCs w:val="24"/>
          <w:lang w:val="en-US"/>
        </w:rPr>
        <w:t xml:space="preserve">*Glycosyltransferase genes, associated to the production of extracellular polysaccharides. </w:t>
      </w:r>
    </w:p>
    <w:p w14:paraId="1EAED293" w14:textId="77777777" w:rsidR="00DA64E7" w:rsidRDefault="00DA64E7" w:rsidP="00DA64E7">
      <w:pPr>
        <w:pStyle w:val="Ttulo21"/>
        <w:spacing w:line="480" w:lineRule="auto"/>
        <w:ind w:left="720"/>
      </w:pPr>
      <w:r>
        <w:rPr>
          <w:rStyle w:val="Nenhum"/>
          <w:rFonts w:ascii="Arial Unicode MS" w:eastAsia="Arial Unicode MS" w:hAnsi="Arial Unicode MS" w:cs="Arial Unicode MS"/>
          <w:b w:val="0"/>
          <w:bCs w:val="0"/>
          <w:i w:val="0"/>
          <w:iCs w:val="0"/>
          <w:sz w:val="24"/>
          <w:szCs w:val="24"/>
          <w:lang w:val="en-US"/>
        </w:rPr>
        <w:br w:type="page"/>
      </w:r>
    </w:p>
    <w:p w14:paraId="26246266" w14:textId="77777777" w:rsidR="00DA64E7" w:rsidRDefault="00DA64E7" w:rsidP="00DA64E7">
      <w:pPr>
        <w:pStyle w:val="Ttulo21"/>
        <w:widowControl w:val="0"/>
        <w:rPr>
          <w:rStyle w:val="Nenhum"/>
          <w:b w:val="0"/>
          <w:bCs w:val="0"/>
          <w:i w:val="0"/>
          <w:iCs w:val="0"/>
          <w:sz w:val="24"/>
          <w:szCs w:val="24"/>
          <w:lang w:val="en-US"/>
        </w:rPr>
      </w:pPr>
    </w:p>
    <w:p w14:paraId="5CDF9974" w14:textId="77777777" w:rsidR="00DA64E7" w:rsidRDefault="00DA64E7" w:rsidP="00DA64E7"/>
    <w:p w14:paraId="5C4885AA" w14:textId="77777777" w:rsidR="00DA64E7" w:rsidRDefault="00DA64E7" w:rsidP="00CC0591">
      <w:pPr>
        <w:spacing w:line="480" w:lineRule="auto"/>
        <w:ind w:firstLine="708"/>
        <w:jc w:val="both"/>
        <w:rPr>
          <w:lang w:val="en-US"/>
        </w:rPr>
      </w:pPr>
    </w:p>
    <w:p w14:paraId="50AB933E" w14:textId="77777777" w:rsidR="001157B6" w:rsidRDefault="000667B5" w:rsidP="00CC0591">
      <w:pPr>
        <w:spacing w:line="480" w:lineRule="auto"/>
        <w:jc w:val="both"/>
        <w:rPr>
          <w:lang w:val="en-US"/>
        </w:rPr>
      </w:pPr>
      <w:r>
        <w:rPr>
          <w:lang w:val="en-US"/>
        </w:rPr>
        <w:t>Results</w:t>
      </w:r>
    </w:p>
    <w:p w14:paraId="613C915B" w14:textId="60F4CEC1" w:rsidR="001157B6" w:rsidRDefault="000667B5" w:rsidP="00CC0591">
      <w:pPr>
        <w:spacing w:line="480" w:lineRule="auto"/>
        <w:ind w:firstLine="708"/>
        <w:jc w:val="both"/>
        <w:rPr>
          <w:lang w:val="en-US"/>
        </w:rPr>
      </w:pPr>
      <w:r>
        <w:rPr>
          <w:lang w:val="en-US"/>
        </w:rPr>
        <w:t xml:space="preserve">Evaluation of gingival condition at 6, 12, 18, and 24 months showed that all children presented with gingival tissues in normal condition. In relation to tooth eruption, no children had erupted teeth at 6 months, but at the other ages investigated, a wide variation in the number of erupted teeth was observed (Table </w:t>
      </w:r>
      <w:r w:rsidR="0001484A">
        <w:rPr>
          <w:lang w:val="en-US"/>
        </w:rPr>
        <w:t>2</w:t>
      </w:r>
      <w:r>
        <w:rPr>
          <w:lang w:val="en-US"/>
        </w:rPr>
        <w:t>).</w:t>
      </w:r>
    </w:p>
    <w:p w14:paraId="6BA1361C" w14:textId="77777777" w:rsidR="001157B6" w:rsidRDefault="000667B5" w:rsidP="00CC0591">
      <w:pPr>
        <w:pStyle w:val="PargrafodaLista1"/>
        <w:spacing w:line="480" w:lineRule="auto"/>
        <w:ind w:left="0" w:firstLine="708"/>
        <w:jc w:val="both"/>
        <w:rPr>
          <w:lang w:val="en-US"/>
        </w:rPr>
      </w:pPr>
      <w:r>
        <w:rPr>
          <w:lang w:val="en-US"/>
        </w:rPr>
        <w:t xml:space="preserve">In relation to oral hygiene, at 6 months 38 mothers (76.0%) reported that they engaged in habits aimed at maintaining their child’s oral hygiene, and 12 (24.0%) reported that they did not. This difference was statistically significant (Chi square test, </w:t>
      </w:r>
      <w:r>
        <w:rPr>
          <w:i/>
          <w:iCs/>
          <w:lang w:val="en-US"/>
        </w:rPr>
        <w:t>p</w:t>
      </w:r>
      <w:r>
        <w:rPr>
          <w:lang w:val="en-US"/>
        </w:rPr>
        <w:t xml:space="preserve"> &lt; 0.001). At 12 months, oral hygiene was maintained once a day in 19 children (42.2%), twice a day in 16 (35.6%), 3 or more times a day in 9 (20.0%), and rarely in 1 child (2.2%). At 18 months, oral hygiene was maintained twice a day in 17 (27.7%) children, three or more times in 10, and once a day in 9. Oral hygiene twice a day was significantly more prevalent than the other groups (Chi square test, </w:t>
      </w:r>
      <w:r>
        <w:rPr>
          <w:i/>
          <w:iCs/>
          <w:lang w:val="en-US"/>
        </w:rPr>
        <w:t>p</w:t>
      </w:r>
      <w:r>
        <w:rPr>
          <w:lang w:val="en-US"/>
        </w:rPr>
        <w:t xml:space="preserve"> = 0.041). At 24 months, all 37 evaluated patients used a toothbrush and fluoride paste to maintain oral hygiene. Oral hygiene practices were performed once, twice or 3 or more times a day in 9, 18 and 10 children, respectively.</w:t>
      </w:r>
    </w:p>
    <w:p w14:paraId="22A5B926" w14:textId="77777777" w:rsidR="001157B6" w:rsidRDefault="000667B5" w:rsidP="00CC0591">
      <w:pPr>
        <w:spacing w:line="480" w:lineRule="auto"/>
        <w:ind w:firstLine="708"/>
        <w:jc w:val="both"/>
        <w:rPr>
          <w:u w:val="single"/>
          <w:lang w:val="en-US"/>
        </w:rPr>
      </w:pPr>
      <w:r>
        <w:rPr>
          <w:lang w:val="en-US"/>
        </w:rPr>
        <w:t xml:space="preserve">Regarding dietary habits, at 6 months 36.0% (18) of the children were being exclusively breastfed, 38.0% (19) were being exclusively bottle fed, and 23% (11) were being fed both ways. These 3 conditions were similar in terms of their distribution within the studied population (Chi square test, </w:t>
      </w:r>
      <w:r>
        <w:rPr>
          <w:i/>
          <w:iCs/>
          <w:lang w:val="en-US"/>
        </w:rPr>
        <w:t>p</w:t>
      </w:r>
      <w:r>
        <w:rPr>
          <w:lang w:val="en-US"/>
        </w:rPr>
        <w:t xml:space="preserve"> = 0.805). At 12 months, according to data from the food diaries, all children presented a moderate pattern of ingestion of sugared food. In 2 children, at 18 and 24 months, changes to a pattern of high consumption were evident. This difference was statistically significant (Chi square test, </w:t>
      </w:r>
      <w:r>
        <w:rPr>
          <w:i/>
          <w:iCs/>
          <w:lang w:val="en-US"/>
        </w:rPr>
        <w:t>p</w:t>
      </w:r>
      <w:r>
        <w:rPr>
          <w:lang w:val="en-US"/>
        </w:rPr>
        <w:t xml:space="preserve"> &lt; 0.001).</w:t>
      </w:r>
    </w:p>
    <w:p w14:paraId="4ABCACB6" w14:textId="77777777" w:rsidR="001157B6" w:rsidRDefault="000667B5" w:rsidP="00CC0591">
      <w:pPr>
        <w:spacing w:line="480" w:lineRule="auto"/>
        <w:ind w:firstLine="708"/>
        <w:jc w:val="both"/>
        <w:rPr>
          <w:lang w:val="en-US"/>
        </w:rPr>
      </w:pPr>
      <w:r>
        <w:rPr>
          <w:lang w:val="en-US"/>
        </w:rPr>
        <w:lastRenderedPageBreak/>
        <w:t xml:space="preserve">As no children had tooth eruption at 6 months of age, the prevalence of dental caries was not evaluated at that initial time-point. At 12 months, none of the 45 patients examined exhibited tooth decay. At 18 months, 2 children (5.4%) presented ICDAS 1 lesions. In relation to the number of evaluated children, the presence of tooth decay at 18 months did not differ from that at 12 months of age (Fisher’s exact test, </w:t>
      </w:r>
      <w:r>
        <w:rPr>
          <w:i/>
          <w:iCs/>
          <w:lang w:val="en-US"/>
        </w:rPr>
        <w:t>p</w:t>
      </w:r>
      <w:r>
        <w:rPr>
          <w:lang w:val="en-US"/>
        </w:rPr>
        <w:t xml:space="preserve"> = 0.34). At 24 months, 3 patients (8%) showed active caries lesions involving tooth enamel (ICDAS score3); 2 of these children were the same subjects that had presented with caries lesions at the previous time-point (ICDAS score 1 </w:t>
      </w:r>
      <w:proofErr w:type="spellStart"/>
      <w:r>
        <w:rPr>
          <w:lang w:val="en-US"/>
        </w:rPr>
        <w:t>incresed</w:t>
      </w:r>
      <w:proofErr w:type="spellEnd"/>
      <w:r>
        <w:rPr>
          <w:lang w:val="en-US"/>
        </w:rPr>
        <w:t xml:space="preserve"> to 3). No significant difference between the ages of 18 and 24 months were verified (Fisher’s exact test, </w:t>
      </w:r>
      <w:r>
        <w:rPr>
          <w:i/>
          <w:iCs/>
          <w:lang w:val="en-US"/>
        </w:rPr>
        <w:t>p</w:t>
      </w:r>
      <w:r>
        <w:rPr>
          <w:lang w:val="en-US"/>
        </w:rPr>
        <w:t xml:space="preserve"> = 0.13).</w:t>
      </w:r>
    </w:p>
    <w:p w14:paraId="433AAE04" w14:textId="77777777" w:rsidR="001157B6" w:rsidRDefault="000667B5" w:rsidP="00CC0591">
      <w:pPr>
        <w:spacing w:line="480" w:lineRule="auto"/>
        <w:ind w:firstLine="709"/>
        <w:jc w:val="both"/>
        <w:rPr>
          <w:lang w:val="en-US"/>
        </w:rPr>
      </w:pPr>
      <w:r>
        <w:rPr>
          <w:lang w:val="en-US"/>
        </w:rPr>
        <w:t xml:space="preserve">No significant influence of food ingestion or oral hygiene on the prevalence of </w:t>
      </w:r>
      <w:r>
        <w:rPr>
          <w:i/>
          <w:iCs/>
          <w:lang w:val="en-US"/>
        </w:rPr>
        <w:t xml:space="preserve">S. </w:t>
      </w:r>
      <w:proofErr w:type="spellStart"/>
      <w:r>
        <w:rPr>
          <w:i/>
          <w:iCs/>
          <w:lang w:val="en-US"/>
        </w:rPr>
        <w:t>mutans</w:t>
      </w:r>
      <w:proofErr w:type="spellEnd"/>
      <w:r>
        <w:rPr>
          <w:lang w:val="en-US"/>
        </w:rPr>
        <w:t xml:space="preserve"> and </w:t>
      </w:r>
      <w:proofErr w:type="spellStart"/>
      <w:r>
        <w:rPr>
          <w:i/>
          <w:iCs/>
          <w:lang w:val="en-US"/>
        </w:rPr>
        <w:t>S.sobrinus</w:t>
      </w:r>
      <w:proofErr w:type="spellEnd"/>
      <w:r>
        <w:rPr>
          <w:lang w:val="en-US"/>
        </w:rPr>
        <w:t xml:space="preserve"> was verified. Salivary levels of </w:t>
      </w:r>
      <w:proofErr w:type="spellStart"/>
      <w:r>
        <w:rPr>
          <w:i/>
          <w:iCs/>
          <w:lang w:val="en-US"/>
        </w:rPr>
        <w:t>S.mutans</w:t>
      </w:r>
      <w:proofErr w:type="spellEnd"/>
      <w:r>
        <w:rPr>
          <w:lang w:val="en-US"/>
        </w:rPr>
        <w:t xml:space="preserve"> and </w:t>
      </w:r>
      <w:proofErr w:type="spellStart"/>
      <w:r>
        <w:rPr>
          <w:i/>
          <w:iCs/>
          <w:lang w:val="en-US"/>
        </w:rPr>
        <w:t>S.sobrinus</w:t>
      </w:r>
      <w:proofErr w:type="spellEnd"/>
      <w:r>
        <w:rPr>
          <w:i/>
          <w:iCs/>
          <w:lang w:val="en-US"/>
        </w:rPr>
        <w:t xml:space="preserve"> </w:t>
      </w:r>
      <w:r>
        <w:rPr>
          <w:lang w:val="en-US"/>
        </w:rPr>
        <w:t xml:space="preserve">were significantly elevated in mothers when babies were 6 months old (ANOVA, </w:t>
      </w:r>
      <w:r>
        <w:rPr>
          <w:i/>
          <w:iCs/>
          <w:lang w:val="en-US"/>
        </w:rPr>
        <w:t>p</w:t>
      </w:r>
      <w:r>
        <w:rPr>
          <w:lang w:val="en-US"/>
        </w:rPr>
        <w:t xml:space="preserve"> = 0.021 and </w:t>
      </w:r>
      <w:r>
        <w:rPr>
          <w:i/>
          <w:iCs/>
          <w:lang w:val="en-US"/>
        </w:rPr>
        <w:t xml:space="preserve">p </w:t>
      </w:r>
      <w:r>
        <w:rPr>
          <w:lang w:val="en-US"/>
        </w:rPr>
        <w:t>= 0.007, respectively) and 12 months old</w:t>
      </w:r>
      <w:r>
        <w:rPr>
          <w:i/>
          <w:iCs/>
          <w:lang w:val="en-US"/>
        </w:rPr>
        <w:t xml:space="preserve"> </w:t>
      </w:r>
      <w:r>
        <w:rPr>
          <w:lang w:val="en-US"/>
        </w:rPr>
        <w:t xml:space="preserve">(ANOVA, </w:t>
      </w:r>
      <w:r>
        <w:rPr>
          <w:i/>
          <w:iCs/>
          <w:lang w:val="en-US"/>
        </w:rPr>
        <w:t>p</w:t>
      </w:r>
      <w:r>
        <w:rPr>
          <w:lang w:val="en-US"/>
        </w:rPr>
        <w:t xml:space="preserve"> = 0.032 and, </w:t>
      </w:r>
      <w:r>
        <w:rPr>
          <w:i/>
          <w:iCs/>
          <w:lang w:val="en-US"/>
        </w:rPr>
        <w:t>p</w:t>
      </w:r>
      <w:r>
        <w:rPr>
          <w:lang w:val="en-US"/>
        </w:rPr>
        <w:t xml:space="preserve"> = 0.016, respectively). At 12 months, the number of erupted teeth was the only factor that affected the prevalence of cariogenic microorganisms, which were higher in children who presented 6 or more erupted teeth (ANOVA, </w:t>
      </w:r>
      <w:r>
        <w:rPr>
          <w:i/>
          <w:iCs/>
          <w:lang w:val="en-US"/>
        </w:rPr>
        <w:t>p</w:t>
      </w:r>
      <w:r>
        <w:rPr>
          <w:lang w:val="en-US"/>
        </w:rPr>
        <w:t xml:space="preserve"> = 0.033) in comparison with children presenting fewer erupted teeth, although salivary levels of microorganisms were evidently not similarly affected (ANOVA, p = 0.16).At 18 months, higher bacterial levels were observed in children with caries lesions and a high pattern of sugar consumption (ANOVA, </w:t>
      </w:r>
      <w:r>
        <w:rPr>
          <w:i/>
          <w:iCs/>
          <w:lang w:val="en-US"/>
        </w:rPr>
        <w:t>p</w:t>
      </w:r>
      <w:r>
        <w:rPr>
          <w:lang w:val="en-US"/>
        </w:rPr>
        <w:t xml:space="preserve"> = 0.027). Levels of </w:t>
      </w:r>
      <w:r>
        <w:rPr>
          <w:i/>
          <w:iCs/>
          <w:lang w:val="en-US"/>
        </w:rPr>
        <w:t xml:space="preserve">S. </w:t>
      </w:r>
      <w:proofErr w:type="spellStart"/>
      <w:r>
        <w:rPr>
          <w:i/>
          <w:iCs/>
          <w:lang w:val="en-US"/>
        </w:rPr>
        <w:t>mutans</w:t>
      </w:r>
      <w:proofErr w:type="spellEnd"/>
      <w:r>
        <w:rPr>
          <w:lang w:val="en-US"/>
        </w:rPr>
        <w:t xml:space="preserve"> and </w:t>
      </w:r>
      <w:r>
        <w:rPr>
          <w:i/>
          <w:iCs/>
          <w:lang w:val="en-US"/>
        </w:rPr>
        <w:t xml:space="preserve">S. </w:t>
      </w:r>
      <w:proofErr w:type="spellStart"/>
      <w:r>
        <w:rPr>
          <w:i/>
          <w:iCs/>
          <w:lang w:val="en-US"/>
        </w:rPr>
        <w:t>sobrinus</w:t>
      </w:r>
      <w:proofErr w:type="spellEnd"/>
      <w:r>
        <w:rPr>
          <w:lang w:val="en-US"/>
        </w:rPr>
        <w:t xml:space="preserve"> were significantly higher in mothers when babies were 18 months old (ANOVA, </w:t>
      </w:r>
      <w:r>
        <w:rPr>
          <w:i/>
          <w:iCs/>
          <w:lang w:val="en-US"/>
        </w:rPr>
        <w:t>p</w:t>
      </w:r>
      <w:r>
        <w:rPr>
          <w:lang w:val="en-US"/>
        </w:rPr>
        <w:t xml:space="preserve"> = 0.022, and </w:t>
      </w:r>
      <w:r>
        <w:rPr>
          <w:i/>
          <w:iCs/>
          <w:lang w:val="en-US"/>
        </w:rPr>
        <w:t>p</w:t>
      </w:r>
      <w:r>
        <w:rPr>
          <w:lang w:val="en-US"/>
        </w:rPr>
        <w:t xml:space="preserve"> = 0.028, respectively). At 24 months, levels of </w:t>
      </w:r>
      <w:r>
        <w:rPr>
          <w:i/>
          <w:iCs/>
          <w:lang w:val="en-US"/>
        </w:rPr>
        <w:t xml:space="preserve">S. </w:t>
      </w:r>
      <w:proofErr w:type="spellStart"/>
      <w:r>
        <w:rPr>
          <w:i/>
          <w:iCs/>
          <w:lang w:val="en-US"/>
        </w:rPr>
        <w:t>mutans</w:t>
      </w:r>
      <w:proofErr w:type="spellEnd"/>
      <w:r>
        <w:rPr>
          <w:lang w:val="en-US"/>
        </w:rPr>
        <w:t xml:space="preserve"> and </w:t>
      </w:r>
      <w:proofErr w:type="spellStart"/>
      <w:r>
        <w:rPr>
          <w:i/>
          <w:iCs/>
          <w:lang w:val="en-US"/>
        </w:rPr>
        <w:t>S.sobrinus</w:t>
      </w:r>
      <w:proofErr w:type="spellEnd"/>
      <w:r>
        <w:rPr>
          <w:lang w:val="en-US"/>
        </w:rPr>
        <w:t xml:space="preserve"> remained low in all caries-free children, but were significantly higher in their mothers (ANOVA, </w:t>
      </w:r>
      <w:r>
        <w:rPr>
          <w:i/>
          <w:iCs/>
          <w:lang w:val="en-US"/>
        </w:rPr>
        <w:t>p</w:t>
      </w:r>
      <w:r>
        <w:rPr>
          <w:lang w:val="en-US"/>
        </w:rPr>
        <w:t xml:space="preserve"> = 0.018, and </w:t>
      </w:r>
      <w:r>
        <w:rPr>
          <w:i/>
          <w:iCs/>
          <w:lang w:val="en-US"/>
        </w:rPr>
        <w:t>p</w:t>
      </w:r>
      <w:r>
        <w:rPr>
          <w:lang w:val="en-US"/>
        </w:rPr>
        <w:t xml:space="preserve"> = 0.041 respectively). Children with caries lesions again presented higher levels of these microorganisms (ANOVA, </w:t>
      </w:r>
      <w:r>
        <w:rPr>
          <w:i/>
          <w:iCs/>
          <w:lang w:val="en-US"/>
        </w:rPr>
        <w:t>p</w:t>
      </w:r>
      <w:r>
        <w:rPr>
          <w:lang w:val="en-US"/>
        </w:rPr>
        <w:t xml:space="preserve"> = 0.032).</w:t>
      </w:r>
    </w:p>
    <w:tbl>
      <w:tblPr>
        <w:tblW w:w="93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68"/>
        <w:gridCol w:w="367"/>
        <w:gridCol w:w="208"/>
        <w:gridCol w:w="1118"/>
        <w:gridCol w:w="1459"/>
        <w:gridCol w:w="1459"/>
        <w:gridCol w:w="1458"/>
        <w:gridCol w:w="502"/>
        <w:gridCol w:w="1417"/>
      </w:tblGrid>
      <w:tr w:rsidR="00DA64E7" w14:paraId="774E3409" w14:textId="77777777" w:rsidTr="00FA4E72">
        <w:trPr>
          <w:trHeight w:val="880"/>
        </w:trPr>
        <w:tc>
          <w:tcPr>
            <w:tcW w:w="1942" w:type="dxa"/>
            <w:gridSpan w:val="3"/>
            <w:tcBorders>
              <w:top w:val="nil"/>
              <w:left w:val="nil"/>
              <w:bottom w:val="nil"/>
              <w:right w:val="nil"/>
            </w:tcBorders>
            <w:shd w:val="clear" w:color="auto" w:fill="auto"/>
            <w:tcMar>
              <w:top w:w="80" w:type="dxa"/>
              <w:left w:w="80" w:type="dxa"/>
              <w:bottom w:w="80" w:type="dxa"/>
              <w:right w:w="80" w:type="dxa"/>
            </w:tcMar>
          </w:tcPr>
          <w:p w14:paraId="5DCFCC3C" w14:textId="77777777" w:rsidR="00DA64E7" w:rsidRDefault="00DA64E7" w:rsidP="00FA4E72">
            <w:pPr>
              <w:pStyle w:val="Legenda1"/>
              <w:spacing w:line="480" w:lineRule="auto"/>
            </w:pPr>
            <w:r>
              <w:rPr>
                <w:rStyle w:val="Nenhum"/>
                <w:b w:val="0"/>
                <w:bCs w:val="0"/>
                <w:color w:val="000000"/>
                <w:sz w:val="24"/>
                <w:szCs w:val="24"/>
                <w:u w:color="000000"/>
                <w:lang w:val="en-US"/>
              </w:rPr>
              <w:lastRenderedPageBreak/>
              <w:t xml:space="preserve">Table 2 - </w:t>
            </w:r>
          </w:p>
        </w:tc>
        <w:tc>
          <w:tcPr>
            <w:tcW w:w="7413" w:type="dxa"/>
            <w:gridSpan w:val="6"/>
            <w:tcBorders>
              <w:top w:val="nil"/>
              <w:left w:val="nil"/>
              <w:bottom w:val="nil"/>
              <w:right w:val="nil"/>
            </w:tcBorders>
            <w:shd w:val="clear" w:color="auto" w:fill="auto"/>
            <w:tcMar>
              <w:top w:w="80" w:type="dxa"/>
              <w:left w:w="80" w:type="dxa"/>
              <w:bottom w:w="80" w:type="dxa"/>
              <w:right w:w="80" w:type="dxa"/>
            </w:tcMar>
          </w:tcPr>
          <w:p w14:paraId="07DAFDFB" w14:textId="77777777" w:rsidR="00DA64E7" w:rsidRDefault="00DA64E7" w:rsidP="00FA4E72">
            <w:pPr>
              <w:pStyle w:val="Legenda1"/>
              <w:spacing w:line="480" w:lineRule="auto"/>
            </w:pPr>
            <w:r>
              <w:rPr>
                <w:rStyle w:val="Nenhum"/>
                <w:b w:val="0"/>
                <w:bCs w:val="0"/>
                <w:color w:val="000000"/>
                <w:sz w:val="24"/>
                <w:szCs w:val="24"/>
                <w:u w:color="000000"/>
                <w:lang w:val="en-US"/>
              </w:rPr>
              <w:t>Variation in the number of erupted teeth in evaluated children at 12, 18 and 24 months of age.</w:t>
            </w:r>
          </w:p>
        </w:tc>
      </w:tr>
      <w:tr w:rsidR="00DA64E7" w14:paraId="7774A8F1" w14:textId="77777777" w:rsidTr="00FA4E72">
        <w:trPr>
          <w:trHeight w:val="295"/>
        </w:trPr>
        <w:tc>
          <w:tcPr>
            <w:tcW w:w="1367" w:type="dxa"/>
            <w:tcBorders>
              <w:top w:val="nil"/>
              <w:left w:val="nil"/>
              <w:bottom w:val="single" w:sz="4" w:space="0" w:color="000000"/>
              <w:right w:val="nil"/>
            </w:tcBorders>
            <w:shd w:val="clear" w:color="auto" w:fill="auto"/>
            <w:tcMar>
              <w:top w:w="80" w:type="dxa"/>
              <w:left w:w="80" w:type="dxa"/>
              <w:bottom w:w="80" w:type="dxa"/>
              <w:right w:w="80" w:type="dxa"/>
            </w:tcMar>
          </w:tcPr>
          <w:p w14:paraId="0E2F43C5" w14:textId="77777777" w:rsidR="00DA64E7" w:rsidRDefault="00DA64E7" w:rsidP="00FA4E72">
            <w:pPr>
              <w:spacing w:line="480" w:lineRule="auto"/>
            </w:pPr>
            <w:r>
              <w:rPr>
                <w:rStyle w:val="Nenhum"/>
                <w:lang w:val="en-US"/>
              </w:rPr>
              <w:t>12 months</w:t>
            </w:r>
          </w:p>
        </w:tc>
        <w:tc>
          <w:tcPr>
            <w:tcW w:w="1693" w:type="dxa"/>
            <w:gridSpan w:val="3"/>
            <w:tcBorders>
              <w:top w:val="nil"/>
              <w:left w:val="nil"/>
              <w:bottom w:val="single" w:sz="4" w:space="0" w:color="000000"/>
              <w:right w:val="nil"/>
            </w:tcBorders>
            <w:shd w:val="clear" w:color="auto" w:fill="auto"/>
            <w:tcMar>
              <w:top w:w="80" w:type="dxa"/>
              <w:left w:w="80" w:type="dxa"/>
              <w:bottom w:w="80" w:type="dxa"/>
              <w:right w:w="80" w:type="dxa"/>
            </w:tcMar>
          </w:tcPr>
          <w:p w14:paraId="464791D7" w14:textId="77777777" w:rsidR="00DA64E7" w:rsidRDefault="00DA64E7" w:rsidP="00FA4E72"/>
        </w:tc>
        <w:tc>
          <w:tcPr>
            <w:tcW w:w="1459" w:type="dxa"/>
            <w:tcBorders>
              <w:top w:val="nil"/>
              <w:left w:val="nil"/>
              <w:bottom w:val="single" w:sz="4" w:space="0" w:color="000000"/>
              <w:right w:val="nil"/>
            </w:tcBorders>
            <w:shd w:val="clear" w:color="auto" w:fill="auto"/>
            <w:tcMar>
              <w:top w:w="80" w:type="dxa"/>
              <w:left w:w="80" w:type="dxa"/>
              <w:bottom w:w="80" w:type="dxa"/>
              <w:right w:w="80" w:type="dxa"/>
            </w:tcMar>
          </w:tcPr>
          <w:p w14:paraId="42B2C490" w14:textId="77777777" w:rsidR="00DA64E7" w:rsidRDefault="00DA64E7" w:rsidP="00FA4E72">
            <w:pPr>
              <w:spacing w:line="480" w:lineRule="auto"/>
            </w:pPr>
            <w:r>
              <w:rPr>
                <w:rStyle w:val="Nenhum"/>
                <w:lang w:val="en-US"/>
              </w:rPr>
              <w:t>18 months</w:t>
            </w:r>
          </w:p>
        </w:tc>
        <w:tc>
          <w:tcPr>
            <w:tcW w:w="1459" w:type="dxa"/>
            <w:tcBorders>
              <w:top w:val="nil"/>
              <w:left w:val="nil"/>
              <w:bottom w:val="single" w:sz="4" w:space="0" w:color="000000"/>
              <w:right w:val="nil"/>
            </w:tcBorders>
            <w:shd w:val="clear" w:color="auto" w:fill="auto"/>
            <w:tcMar>
              <w:top w:w="80" w:type="dxa"/>
              <w:left w:w="80" w:type="dxa"/>
              <w:bottom w:w="80" w:type="dxa"/>
              <w:right w:w="80" w:type="dxa"/>
            </w:tcMar>
          </w:tcPr>
          <w:p w14:paraId="5F2BB1E3" w14:textId="77777777" w:rsidR="00DA64E7" w:rsidRDefault="00DA64E7" w:rsidP="00FA4E72"/>
        </w:tc>
        <w:tc>
          <w:tcPr>
            <w:tcW w:w="1458" w:type="dxa"/>
            <w:tcBorders>
              <w:top w:val="nil"/>
              <w:left w:val="nil"/>
              <w:bottom w:val="single" w:sz="4" w:space="0" w:color="000000"/>
              <w:right w:val="nil"/>
            </w:tcBorders>
            <w:shd w:val="clear" w:color="auto" w:fill="auto"/>
            <w:tcMar>
              <w:top w:w="80" w:type="dxa"/>
              <w:left w:w="80" w:type="dxa"/>
              <w:bottom w:w="80" w:type="dxa"/>
              <w:right w:w="80" w:type="dxa"/>
            </w:tcMar>
          </w:tcPr>
          <w:p w14:paraId="2A5428AF" w14:textId="77777777" w:rsidR="00DA64E7" w:rsidRDefault="00DA64E7" w:rsidP="00FA4E72">
            <w:pPr>
              <w:spacing w:line="480" w:lineRule="auto"/>
            </w:pPr>
            <w:r>
              <w:rPr>
                <w:rStyle w:val="Nenhum"/>
                <w:lang w:val="en-US"/>
              </w:rPr>
              <w:t>24 months</w:t>
            </w:r>
          </w:p>
        </w:tc>
        <w:tc>
          <w:tcPr>
            <w:tcW w:w="1919" w:type="dxa"/>
            <w:gridSpan w:val="2"/>
            <w:tcBorders>
              <w:top w:val="nil"/>
              <w:left w:val="nil"/>
              <w:bottom w:val="single" w:sz="4" w:space="0" w:color="000000"/>
              <w:right w:val="nil"/>
            </w:tcBorders>
            <w:shd w:val="clear" w:color="auto" w:fill="auto"/>
            <w:tcMar>
              <w:top w:w="80" w:type="dxa"/>
              <w:left w:w="80" w:type="dxa"/>
              <w:bottom w:w="80" w:type="dxa"/>
              <w:right w:w="80" w:type="dxa"/>
            </w:tcMar>
          </w:tcPr>
          <w:p w14:paraId="79A98588" w14:textId="77777777" w:rsidR="00DA64E7" w:rsidRDefault="00DA64E7" w:rsidP="00FA4E72"/>
        </w:tc>
      </w:tr>
      <w:tr w:rsidR="00DA64E7" w14:paraId="50DF45C7" w14:textId="77777777" w:rsidTr="00FA4E72">
        <w:trPr>
          <w:trHeight w:val="890"/>
        </w:trPr>
        <w:tc>
          <w:tcPr>
            <w:tcW w:w="136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1820D2D" w14:textId="77777777" w:rsidR="00DA64E7" w:rsidRDefault="00DA64E7" w:rsidP="00FA4E72">
            <w:pPr>
              <w:spacing w:line="480" w:lineRule="auto"/>
              <w:rPr>
                <w:rStyle w:val="Nenhum"/>
              </w:rPr>
            </w:pPr>
            <w:r>
              <w:rPr>
                <w:rStyle w:val="Nenhum"/>
                <w:lang w:val="en-US"/>
              </w:rPr>
              <w:t>N° children</w:t>
            </w:r>
          </w:p>
          <w:p w14:paraId="05405948" w14:textId="77777777" w:rsidR="00DA64E7" w:rsidRDefault="00DA64E7" w:rsidP="00FA4E72">
            <w:pPr>
              <w:spacing w:line="480" w:lineRule="auto"/>
            </w:pPr>
            <w:r>
              <w:rPr>
                <w:rStyle w:val="Nenhum"/>
                <w:lang w:val="en-US"/>
              </w:rPr>
              <w:t>(= 45)</w:t>
            </w:r>
          </w:p>
        </w:tc>
        <w:tc>
          <w:tcPr>
            <w:tcW w:w="1693"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0ADE225" w14:textId="77777777" w:rsidR="00DA64E7" w:rsidRDefault="00DA64E7" w:rsidP="00FA4E72">
            <w:pPr>
              <w:spacing w:line="480" w:lineRule="auto"/>
            </w:pPr>
            <w:proofErr w:type="spellStart"/>
            <w:r>
              <w:rPr>
                <w:rStyle w:val="Nenhum"/>
                <w:lang w:val="en-US"/>
              </w:rPr>
              <w:t>N°erupted</w:t>
            </w:r>
            <w:proofErr w:type="spellEnd"/>
            <w:r>
              <w:rPr>
                <w:rStyle w:val="Nenhum"/>
                <w:lang w:val="en-US"/>
              </w:rPr>
              <w:t xml:space="preserve"> teeth</w:t>
            </w:r>
          </w:p>
        </w:tc>
        <w:tc>
          <w:tcPr>
            <w:tcW w:w="145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9C967C0" w14:textId="77777777" w:rsidR="00DA64E7" w:rsidRDefault="00DA64E7" w:rsidP="00FA4E72">
            <w:pPr>
              <w:spacing w:line="480" w:lineRule="auto"/>
              <w:rPr>
                <w:rStyle w:val="Nenhum"/>
              </w:rPr>
            </w:pPr>
            <w:r>
              <w:rPr>
                <w:rStyle w:val="Nenhum"/>
                <w:lang w:val="en-US"/>
              </w:rPr>
              <w:t>N° children</w:t>
            </w:r>
          </w:p>
          <w:p w14:paraId="3E9E2770" w14:textId="77777777" w:rsidR="00DA64E7" w:rsidRDefault="00DA64E7" w:rsidP="00FA4E72">
            <w:pPr>
              <w:spacing w:line="480" w:lineRule="auto"/>
            </w:pPr>
            <w:r>
              <w:rPr>
                <w:rStyle w:val="Nenhum"/>
                <w:lang w:val="en-US"/>
              </w:rPr>
              <w:t>(</w:t>
            </w:r>
            <w:r>
              <w:rPr>
                <w:rStyle w:val="Nenhum"/>
                <w:i/>
                <w:iCs/>
                <w:lang w:val="en-US"/>
              </w:rPr>
              <w:t>n</w:t>
            </w:r>
            <w:r>
              <w:rPr>
                <w:rStyle w:val="Nenhum"/>
                <w:lang w:val="en-US"/>
              </w:rPr>
              <w:t xml:space="preserve"> = 37)</w:t>
            </w:r>
          </w:p>
        </w:tc>
        <w:tc>
          <w:tcPr>
            <w:tcW w:w="145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45BC2BC" w14:textId="77777777" w:rsidR="00DA64E7" w:rsidRDefault="00DA64E7" w:rsidP="00FA4E72">
            <w:pPr>
              <w:spacing w:line="480" w:lineRule="auto"/>
            </w:pPr>
            <w:proofErr w:type="spellStart"/>
            <w:r>
              <w:rPr>
                <w:rStyle w:val="Nenhum"/>
                <w:lang w:val="en-US"/>
              </w:rPr>
              <w:t>N°erupted</w:t>
            </w:r>
            <w:proofErr w:type="spellEnd"/>
            <w:r>
              <w:rPr>
                <w:rStyle w:val="Nenhum"/>
                <w:lang w:val="en-US"/>
              </w:rPr>
              <w:t xml:space="preserve"> teeth</w:t>
            </w:r>
          </w:p>
        </w:tc>
        <w:tc>
          <w:tcPr>
            <w:tcW w:w="145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F4A9856" w14:textId="77777777" w:rsidR="00DA64E7" w:rsidRDefault="00DA64E7" w:rsidP="00FA4E72">
            <w:pPr>
              <w:spacing w:line="480" w:lineRule="auto"/>
              <w:rPr>
                <w:rStyle w:val="Nenhum"/>
              </w:rPr>
            </w:pPr>
            <w:r>
              <w:rPr>
                <w:rStyle w:val="Nenhum"/>
                <w:lang w:val="en-US"/>
              </w:rPr>
              <w:t>N° children</w:t>
            </w:r>
          </w:p>
          <w:p w14:paraId="4BC3069D" w14:textId="77777777" w:rsidR="00DA64E7" w:rsidRDefault="00DA64E7" w:rsidP="00FA4E72">
            <w:pPr>
              <w:spacing w:line="480" w:lineRule="auto"/>
            </w:pPr>
            <w:r>
              <w:rPr>
                <w:rStyle w:val="Nenhum"/>
                <w:lang w:val="en-US"/>
              </w:rPr>
              <w:t>(</w:t>
            </w:r>
            <w:r>
              <w:rPr>
                <w:rStyle w:val="Nenhum"/>
                <w:i/>
                <w:iCs/>
                <w:lang w:val="en-US"/>
              </w:rPr>
              <w:t>n</w:t>
            </w:r>
            <w:r>
              <w:rPr>
                <w:rStyle w:val="Nenhum"/>
                <w:lang w:val="en-US"/>
              </w:rPr>
              <w:t xml:space="preserve"> = 37)</w:t>
            </w:r>
          </w:p>
        </w:tc>
        <w:tc>
          <w:tcPr>
            <w:tcW w:w="1919"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3E19A0B" w14:textId="77777777" w:rsidR="00DA64E7" w:rsidRDefault="00DA64E7" w:rsidP="00FA4E72">
            <w:pPr>
              <w:spacing w:line="480" w:lineRule="auto"/>
            </w:pPr>
            <w:proofErr w:type="spellStart"/>
            <w:r>
              <w:rPr>
                <w:rStyle w:val="Nenhum"/>
                <w:lang w:val="en-US"/>
              </w:rPr>
              <w:t>N°erupted</w:t>
            </w:r>
            <w:proofErr w:type="spellEnd"/>
            <w:r>
              <w:rPr>
                <w:rStyle w:val="Nenhum"/>
                <w:lang w:val="en-US"/>
              </w:rPr>
              <w:t xml:space="preserve"> teeth</w:t>
            </w:r>
          </w:p>
        </w:tc>
      </w:tr>
      <w:tr w:rsidR="00DA64E7" w14:paraId="39645F2D" w14:textId="77777777" w:rsidTr="00FA4E72">
        <w:trPr>
          <w:trHeight w:val="295"/>
        </w:trPr>
        <w:tc>
          <w:tcPr>
            <w:tcW w:w="1367" w:type="dxa"/>
            <w:tcBorders>
              <w:top w:val="single" w:sz="4" w:space="0" w:color="000000"/>
              <w:left w:val="nil"/>
              <w:bottom w:val="nil"/>
              <w:right w:val="nil"/>
            </w:tcBorders>
            <w:shd w:val="clear" w:color="auto" w:fill="auto"/>
            <w:tcMar>
              <w:top w:w="80" w:type="dxa"/>
              <w:left w:w="80" w:type="dxa"/>
              <w:bottom w:w="80" w:type="dxa"/>
              <w:right w:w="80" w:type="dxa"/>
            </w:tcMar>
          </w:tcPr>
          <w:p w14:paraId="2084BC76" w14:textId="77777777" w:rsidR="00DA64E7" w:rsidRDefault="00DA64E7" w:rsidP="00FA4E72">
            <w:pPr>
              <w:spacing w:line="480" w:lineRule="auto"/>
            </w:pPr>
            <w:r>
              <w:rPr>
                <w:rStyle w:val="Nenhum"/>
                <w:lang w:val="en-US"/>
              </w:rPr>
              <w:t>8</w:t>
            </w:r>
          </w:p>
        </w:tc>
        <w:tc>
          <w:tcPr>
            <w:tcW w:w="1693" w:type="dxa"/>
            <w:gridSpan w:val="3"/>
            <w:tcBorders>
              <w:top w:val="single" w:sz="4" w:space="0" w:color="000000"/>
              <w:left w:val="nil"/>
              <w:bottom w:val="nil"/>
              <w:right w:val="nil"/>
            </w:tcBorders>
            <w:shd w:val="clear" w:color="auto" w:fill="auto"/>
            <w:tcMar>
              <w:top w:w="80" w:type="dxa"/>
              <w:left w:w="80" w:type="dxa"/>
              <w:bottom w:w="80" w:type="dxa"/>
              <w:right w:w="80" w:type="dxa"/>
            </w:tcMar>
          </w:tcPr>
          <w:p w14:paraId="1F3EB431" w14:textId="77777777" w:rsidR="00DA64E7" w:rsidRDefault="00DA64E7" w:rsidP="00FA4E72">
            <w:pPr>
              <w:spacing w:line="480" w:lineRule="auto"/>
            </w:pPr>
            <w:r>
              <w:rPr>
                <w:rStyle w:val="Nenhum"/>
                <w:lang w:val="en-US"/>
              </w:rPr>
              <w:t xml:space="preserve">≤ 2 </w:t>
            </w:r>
          </w:p>
        </w:tc>
        <w:tc>
          <w:tcPr>
            <w:tcW w:w="1459" w:type="dxa"/>
            <w:tcBorders>
              <w:top w:val="single" w:sz="4" w:space="0" w:color="000000"/>
              <w:left w:val="nil"/>
              <w:bottom w:val="nil"/>
              <w:right w:val="nil"/>
            </w:tcBorders>
            <w:shd w:val="clear" w:color="auto" w:fill="auto"/>
            <w:tcMar>
              <w:top w:w="80" w:type="dxa"/>
              <w:left w:w="80" w:type="dxa"/>
              <w:bottom w:w="80" w:type="dxa"/>
              <w:right w:w="80" w:type="dxa"/>
            </w:tcMar>
          </w:tcPr>
          <w:p w14:paraId="43936D8E" w14:textId="77777777" w:rsidR="00DA64E7" w:rsidRDefault="00DA64E7" w:rsidP="00FA4E72">
            <w:pPr>
              <w:spacing w:line="480" w:lineRule="auto"/>
            </w:pPr>
            <w:r>
              <w:rPr>
                <w:rStyle w:val="Nenhum"/>
                <w:lang w:val="en-US"/>
              </w:rPr>
              <w:t>9</w:t>
            </w:r>
          </w:p>
        </w:tc>
        <w:tc>
          <w:tcPr>
            <w:tcW w:w="1459" w:type="dxa"/>
            <w:tcBorders>
              <w:top w:val="single" w:sz="4" w:space="0" w:color="000000"/>
              <w:left w:val="nil"/>
              <w:bottom w:val="nil"/>
              <w:right w:val="nil"/>
            </w:tcBorders>
            <w:shd w:val="clear" w:color="auto" w:fill="auto"/>
            <w:tcMar>
              <w:top w:w="80" w:type="dxa"/>
              <w:left w:w="80" w:type="dxa"/>
              <w:bottom w:w="80" w:type="dxa"/>
              <w:right w:w="80" w:type="dxa"/>
            </w:tcMar>
          </w:tcPr>
          <w:p w14:paraId="09DEAB71" w14:textId="77777777" w:rsidR="00DA64E7" w:rsidRDefault="00DA64E7" w:rsidP="00FA4E72">
            <w:pPr>
              <w:spacing w:line="480" w:lineRule="auto"/>
            </w:pPr>
            <w:r>
              <w:rPr>
                <w:rStyle w:val="Nenhum"/>
                <w:lang w:val="en-US"/>
              </w:rPr>
              <w:t xml:space="preserve">≤ 10 </w:t>
            </w:r>
          </w:p>
        </w:tc>
        <w:tc>
          <w:tcPr>
            <w:tcW w:w="1458" w:type="dxa"/>
            <w:tcBorders>
              <w:top w:val="single" w:sz="4" w:space="0" w:color="000000"/>
              <w:left w:val="nil"/>
              <w:bottom w:val="nil"/>
              <w:right w:val="nil"/>
            </w:tcBorders>
            <w:shd w:val="clear" w:color="auto" w:fill="auto"/>
            <w:tcMar>
              <w:top w:w="80" w:type="dxa"/>
              <w:left w:w="80" w:type="dxa"/>
              <w:bottom w:w="80" w:type="dxa"/>
              <w:right w:w="80" w:type="dxa"/>
            </w:tcMar>
          </w:tcPr>
          <w:p w14:paraId="3E63D323" w14:textId="77777777" w:rsidR="00DA64E7" w:rsidRDefault="00DA64E7" w:rsidP="00FA4E72">
            <w:pPr>
              <w:spacing w:line="480" w:lineRule="auto"/>
            </w:pPr>
            <w:r>
              <w:rPr>
                <w:rStyle w:val="Nenhum"/>
                <w:lang w:val="en-US"/>
              </w:rPr>
              <w:t>4</w:t>
            </w:r>
          </w:p>
        </w:tc>
        <w:tc>
          <w:tcPr>
            <w:tcW w:w="1919"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16A7AB53" w14:textId="77777777" w:rsidR="00DA64E7" w:rsidRDefault="00DA64E7" w:rsidP="00FA4E72">
            <w:pPr>
              <w:spacing w:line="480" w:lineRule="auto"/>
            </w:pPr>
            <w:r>
              <w:rPr>
                <w:rStyle w:val="Nenhum"/>
                <w:lang w:val="en-US"/>
              </w:rPr>
              <w:t>10 to 14</w:t>
            </w:r>
          </w:p>
        </w:tc>
      </w:tr>
      <w:tr w:rsidR="00DA64E7" w14:paraId="4F908F2F" w14:textId="77777777" w:rsidTr="00FA4E72">
        <w:trPr>
          <w:trHeight w:val="290"/>
        </w:trPr>
        <w:tc>
          <w:tcPr>
            <w:tcW w:w="1367" w:type="dxa"/>
            <w:tcBorders>
              <w:top w:val="nil"/>
              <w:left w:val="nil"/>
              <w:bottom w:val="nil"/>
              <w:right w:val="nil"/>
            </w:tcBorders>
            <w:shd w:val="clear" w:color="auto" w:fill="auto"/>
            <w:tcMar>
              <w:top w:w="80" w:type="dxa"/>
              <w:left w:w="80" w:type="dxa"/>
              <w:bottom w:w="80" w:type="dxa"/>
              <w:right w:w="80" w:type="dxa"/>
            </w:tcMar>
          </w:tcPr>
          <w:p w14:paraId="5AA41AE3" w14:textId="77777777" w:rsidR="00DA64E7" w:rsidRDefault="00DA64E7" w:rsidP="00FA4E72">
            <w:pPr>
              <w:spacing w:line="480" w:lineRule="auto"/>
            </w:pPr>
            <w:r>
              <w:rPr>
                <w:rStyle w:val="Nenhum"/>
                <w:lang w:val="en-US"/>
              </w:rPr>
              <w:t>15</w:t>
            </w:r>
          </w:p>
        </w:tc>
        <w:tc>
          <w:tcPr>
            <w:tcW w:w="1693" w:type="dxa"/>
            <w:gridSpan w:val="3"/>
            <w:tcBorders>
              <w:top w:val="nil"/>
              <w:left w:val="nil"/>
              <w:bottom w:val="nil"/>
              <w:right w:val="nil"/>
            </w:tcBorders>
            <w:shd w:val="clear" w:color="auto" w:fill="auto"/>
            <w:tcMar>
              <w:top w:w="80" w:type="dxa"/>
              <w:left w:w="80" w:type="dxa"/>
              <w:bottom w:w="80" w:type="dxa"/>
              <w:right w:w="80" w:type="dxa"/>
            </w:tcMar>
          </w:tcPr>
          <w:p w14:paraId="64A852A0" w14:textId="77777777" w:rsidR="00DA64E7" w:rsidRDefault="00DA64E7" w:rsidP="00FA4E72">
            <w:pPr>
              <w:spacing w:line="480" w:lineRule="auto"/>
            </w:pPr>
            <w:r>
              <w:rPr>
                <w:rStyle w:val="Nenhum"/>
                <w:lang w:val="en-US"/>
              </w:rPr>
              <w:t xml:space="preserve">3 to 5 </w:t>
            </w:r>
          </w:p>
        </w:tc>
        <w:tc>
          <w:tcPr>
            <w:tcW w:w="1459" w:type="dxa"/>
            <w:tcBorders>
              <w:top w:val="nil"/>
              <w:left w:val="nil"/>
              <w:bottom w:val="nil"/>
              <w:right w:val="nil"/>
            </w:tcBorders>
            <w:shd w:val="clear" w:color="auto" w:fill="auto"/>
            <w:tcMar>
              <w:top w:w="80" w:type="dxa"/>
              <w:left w:w="80" w:type="dxa"/>
              <w:bottom w:w="80" w:type="dxa"/>
              <w:right w:w="80" w:type="dxa"/>
            </w:tcMar>
          </w:tcPr>
          <w:p w14:paraId="2876AE00" w14:textId="77777777" w:rsidR="00DA64E7" w:rsidRDefault="00DA64E7" w:rsidP="00FA4E72">
            <w:pPr>
              <w:spacing w:line="480" w:lineRule="auto"/>
            </w:pPr>
            <w:r>
              <w:rPr>
                <w:rStyle w:val="Nenhum"/>
                <w:lang w:val="en-US"/>
              </w:rPr>
              <w:t>28</w:t>
            </w:r>
          </w:p>
        </w:tc>
        <w:tc>
          <w:tcPr>
            <w:tcW w:w="1459" w:type="dxa"/>
            <w:tcBorders>
              <w:top w:val="nil"/>
              <w:left w:val="nil"/>
              <w:bottom w:val="nil"/>
              <w:right w:val="nil"/>
            </w:tcBorders>
            <w:shd w:val="clear" w:color="auto" w:fill="auto"/>
            <w:tcMar>
              <w:top w:w="80" w:type="dxa"/>
              <w:left w:w="80" w:type="dxa"/>
              <w:bottom w:w="80" w:type="dxa"/>
              <w:right w:w="80" w:type="dxa"/>
            </w:tcMar>
          </w:tcPr>
          <w:p w14:paraId="6BFE02B9" w14:textId="77777777" w:rsidR="00DA64E7" w:rsidRDefault="00DA64E7" w:rsidP="00FA4E72">
            <w:pPr>
              <w:spacing w:line="480" w:lineRule="auto"/>
            </w:pPr>
            <w:r>
              <w:rPr>
                <w:rStyle w:val="Nenhum"/>
                <w:lang w:val="en-US"/>
              </w:rPr>
              <w:t>11 to 20</w:t>
            </w:r>
          </w:p>
        </w:tc>
        <w:tc>
          <w:tcPr>
            <w:tcW w:w="1458" w:type="dxa"/>
            <w:tcBorders>
              <w:top w:val="nil"/>
              <w:left w:val="nil"/>
              <w:bottom w:val="nil"/>
              <w:right w:val="nil"/>
            </w:tcBorders>
            <w:shd w:val="clear" w:color="auto" w:fill="auto"/>
            <w:tcMar>
              <w:top w:w="80" w:type="dxa"/>
              <w:left w:w="80" w:type="dxa"/>
              <w:bottom w:w="80" w:type="dxa"/>
              <w:right w:w="80" w:type="dxa"/>
            </w:tcMar>
          </w:tcPr>
          <w:p w14:paraId="0ABB736A" w14:textId="77777777" w:rsidR="00DA64E7" w:rsidRDefault="00DA64E7" w:rsidP="00FA4E72">
            <w:pPr>
              <w:spacing w:line="480" w:lineRule="auto"/>
            </w:pPr>
            <w:r>
              <w:rPr>
                <w:rStyle w:val="Nenhum"/>
                <w:lang w:val="en-US"/>
              </w:rPr>
              <w:t>22</w:t>
            </w:r>
          </w:p>
        </w:tc>
        <w:tc>
          <w:tcPr>
            <w:tcW w:w="1919" w:type="dxa"/>
            <w:gridSpan w:val="2"/>
            <w:tcBorders>
              <w:top w:val="nil"/>
              <w:left w:val="nil"/>
              <w:bottom w:val="nil"/>
              <w:right w:val="nil"/>
            </w:tcBorders>
            <w:shd w:val="clear" w:color="auto" w:fill="auto"/>
            <w:tcMar>
              <w:top w:w="80" w:type="dxa"/>
              <w:left w:w="80" w:type="dxa"/>
              <w:bottom w:w="80" w:type="dxa"/>
              <w:right w:w="80" w:type="dxa"/>
            </w:tcMar>
          </w:tcPr>
          <w:p w14:paraId="544754E4" w14:textId="77777777" w:rsidR="00DA64E7" w:rsidRDefault="00DA64E7" w:rsidP="00FA4E72">
            <w:pPr>
              <w:spacing w:line="480" w:lineRule="auto"/>
            </w:pPr>
            <w:r>
              <w:rPr>
                <w:rStyle w:val="Nenhum"/>
                <w:lang w:val="en-US"/>
              </w:rPr>
              <w:t>16 to 17</w:t>
            </w:r>
          </w:p>
        </w:tc>
      </w:tr>
      <w:tr w:rsidR="00DA64E7" w14:paraId="35CECC9D" w14:textId="77777777" w:rsidTr="00FA4E72">
        <w:trPr>
          <w:trHeight w:val="300"/>
        </w:trPr>
        <w:tc>
          <w:tcPr>
            <w:tcW w:w="1367" w:type="dxa"/>
            <w:tcBorders>
              <w:top w:val="nil"/>
              <w:left w:val="nil"/>
              <w:bottom w:val="nil"/>
              <w:right w:val="nil"/>
            </w:tcBorders>
            <w:shd w:val="clear" w:color="auto" w:fill="auto"/>
            <w:tcMar>
              <w:top w:w="80" w:type="dxa"/>
              <w:left w:w="80" w:type="dxa"/>
              <w:bottom w:w="80" w:type="dxa"/>
              <w:right w:w="80" w:type="dxa"/>
            </w:tcMar>
          </w:tcPr>
          <w:p w14:paraId="77D1EE8A" w14:textId="77777777" w:rsidR="00DA64E7" w:rsidRDefault="00DA64E7" w:rsidP="00FA4E72">
            <w:pPr>
              <w:spacing w:line="480" w:lineRule="auto"/>
            </w:pPr>
            <w:r>
              <w:rPr>
                <w:rStyle w:val="Nenhum"/>
                <w:lang w:val="en-US"/>
              </w:rPr>
              <w:t>19</w:t>
            </w:r>
          </w:p>
        </w:tc>
        <w:tc>
          <w:tcPr>
            <w:tcW w:w="1693" w:type="dxa"/>
            <w:gridSpan w:val="3"/>
            <w:tcBorders>
              <w:top w:val="nil"/>
              <w:left w:val="nil"/>
              <w:bottom w:val="nil"/>
              <w:right w:val="nil"/>
            </w:tcBorders>
            <w:shd w:val="clear" w:color="auto" w:fill="auto"/>
            <w:tcMar>
              <w:top w:w="80" w:type="dxa"/>
              <w:left w:w="80" w:type="dxa"/>
              <w:bottom w:w="80" w:type="dxa"/>
              <w:right w:w="80" w:type="dxa"/>
            </w:tcMar>
          </w:tcPr>
          <w:p w14:paraId="4BB9169F" w14:textId="77777777" w:rsidR="00DA64E7" w:rsidRDefault="00DA64E7" w:rsidP="00FA4E72">
            <w:pPr>
              <w:spacing w:line="480" w:lineRule="auto"/>
            </w:pPr>
            <w:r>
              <w:rPr>
                <w:rStyle w:val="Nenhum"/>
                <w:lang w:val="en-US"/>
              </w:rPr>
              <w:t xml:space="preserve">6 to 8  </w:t>
            </w:r>
          </w:p>
        </w:tc>
        <w:tc>
          <w:tcPr>
            <w:tcW w:w="1459" w:type="dxa"/>
            <w:tcBorders>
              <w:top w:val="nil"/>
              <w:left w:val="nil"/>
              <w:bottom w:val="nil"/>
              <w:right w:val="nil"/>
            </w:tcBorders>
            <w:shd w:val="clear" w:color="auto" w:fill="auto"/>
            <w:tcMar>
              <w:top w:w="80" w:type="dxa"/>
              <w:left w:w="80" w:type="dxa"/>
              <w:bottom w:w="80" w:type="dxa"/>
              <w:right w:w="80" w:type="dxa"/>
            </w:tcMar>
          </w:tcPr>
          <w:p w14:paraId="16A5C095" w14:textId="77777777" w:rsidR="00DA64E7" w:rsidRDefault="00DA64E7" w:rsidP="00FA4E72"/>
        </w:tc>
        <w:tc>
          <w:tcPr>
            <w:tcW w:w="1459" w:type="dxa"/>
            <w:tcBorders>
              <w:top w:val="nil"/>
              <w:left w:val="nil"/>
              <w:bottom w:val="nil"/>
              <w:right w:val="nil"/>
            </w:tcBorders>
            <w:shd w:val="clear" w:color="auto" w:fill="auto"/>
            <w:tcMar>
              <w:top w:w="80" w:type="dxa"/>
              <w:left w:w="80" w:type="dxa"/>
              <w:bottom w:w="80" w:type="dxa"/>
              <w:right w:w="80" w:type="dxa"/>
            </w:tcMar>
          </w:tcPr>
          <w:p w14:paraId="6FD9E067" w14:textId="77777777" w:rsidR="00DA64E7" w:rsidRDefault="00DA64E7" w:rsidP="00FA4E72"/>
        </w:tc>
        <w:tc>
          <w:tcPr>
            <w:tcW w:w="1458" w:type="dxa"/>
            <w:tcBorders>
              <w:top w:val="nil"/>
              <w:left w:val="nil"/>
              <w:bottom w:val="nil"/>
              <w:right w:val="nil"/>
            </w:tcBorders>
            <w:shd w:val="clear" w:color="auto" w:fill="auto"/>
            <w:tcMar>
              <w:top w:w="80" w:type="dxa"/>
              <w:left w:w="80" w:type="dxa"/>
              <w:bottom w:w="80" w:type="dxa"/>
              <w:right w:w="80" w:type="dxa"/>
            </w:tcMar>
          </w:tcPr>
          <w:p w14:paraId="1482CC2D" w14:textId="77777777" w:rsidR="00DA64E7" w:rsidRDefault="00DA64E7" w:rsidP="00FA4E72">
            <w:pPr>
              <w:spacing w:line="480" w:lineRule="auto"/>
            </w:pPr>
            <w:r>
              <w:rPr>
                <w:rStyle w:val="Nenhum"/>
                <w:lang w:val="en-US"/>
              </w:rPr>
              <w:t>11</w:t>
            </w:r>
          </w:p>
        </w:tc>
        <w:tc>
          <w:tcPr>
            <w:tcW w:w="1919" w:type="dxa"/>
            <w:gridSpan w:val="2"/>
            <w:tcBorders>
              <w:top w:val="nil"/>
              <w:left w:val="nil"/>
              <w:bottom w:val="nil"/>
              <w:right w:val="nil"/>
            </w:tcBorders>
            <w:shd w:val="clear" w:color="auto" w:fill="auto"/>
            <w:tcMar>
              <w:top w:w="80" w:type="dxa"/>
              <w:left w:w="80" w:type="dxa"/>
              <w:bottom w:w="80" w:type="dxa"/>
              <w:right w:w="80" w:type="dxa"/>
            </w:tcMar>
          </w:tcPr>
          <w:p w14:paraId="78DF9E74" w14:textId="77777777" w:rsidR="00DA64E7" w:rsidRDefault="00DA64E7" w:rsidP="00FA4E72">
            <w:pPr>
              <w:spacing w:line="480" w:lineRule="auto"/>
            </w:pPr>
            <w:r>
              <w:rPr>
                <w:rStyle w:val="Nenhum"/>
                <w:lang w:val="en-US"/>
              </w:rPr>
              <w:t xml:space="preserve">20 </w:t>
            </w:r>
          </w:p>
        </w:tc>
      </w:tr>
      <w:tr w:rsidR="00DA64E7" w14:paraId="7FC9FF55" w14:textId="77777777" w:rsidTr="00FA4E72">
        <w:trPr>
          <w:trHeight w:val="305"/>
        </w:trPr>
        <w:tc>
          <w:tcPr>
            <w:tcW w:w="1367" w:type="dxa"/>
            <w:tcBorders>
              <w:top w:val="nil"/>
              <w:left w:val="nil"/>
              <w:bottom w:val="single" w:sz="4" w:space="0" w:color="000000"/>
              <w:right w:val="nil"/>
            </w:tcBorders>
            <w:shd w:val="clear" w:color="auto" w:fill="auto"/>
            <w:tcMar>
              <w:top w:w="80" w:type="dxa"/>
              <w:left w:w="80" w:type="dxa"/>
              <w:bottom w:w="80" w:type="dxa"/>
              <w:right w:w="80" w:type="dxa"/>
            </w:tcMar>
          </w:tcPr>
          <w:p w14:paraId="598C8245" w14:textId="77777777" w:rsidR="00DA64E7" w:rsidRDefault="00DA64E7" w:rsidP="00FA4E72">
            <w:pPr>
              <w:spacing w:line="480" w:lineRule="auto"/>
            </w:pPr>
            <w:r>
              <w:rPr>
                <w:rStyle w:val="Nenhum"/>
                <w:lang w:val="en-US"/>
              </w:rPr>
              <w:t>3</w:t>
            </w:r>
          </w:p>
        </w:tc>
        <w:tc>
          <w:tcPr>
            <w:tcW w:w="1693" w:type="dxa"/>
            <w:gridSpan w:val="3"/>
            <w:tcBorders>
              <w:top w:val="nil"/>
              <w:left w:val="nil"/>
              <w:bottom w:val="single" w:sz="4" w:space="0" w:color="000000"/>
              <w:right w:val="nil"/>
            </w:tcBorders>
            <w:shd w:val="clear" w:color="auto" w:fill="auto"/>
            <w:tcMar>
              <w:top w:w="80" w:type="dxa"/>
              <w:left w:w="80" w:type="dxa"/>
              <w:bottom w:w="80" w:type="dxa"/>
              <w:right w:w="80" w:type="dxa"/>
            </w:tcMar>
          </w:tcPr>
          <w:p w14:paraId="7E6E65BB" w14:textId="77777777" w:rsidR="00DA64E7" w:rsidRDefault="00DA64E7" w:rsidP="00FA4E72">
            <w:pPr>
              <w:spacing w:line="480" w:lineRule="auto"/>
            </w:pPr>
            <w:r>
              <w:rPr>
                <w:rStyle w:val="Nenhum"/>
                <w:lang w:val="en-US"/>
              </w:rPr>
              <w:t xml:space="preserve">9 to 10 </w:t>
            </w:r>
          </w:p>
        </w:tc>
        <w:tc>
          <w:tcPr>
            <w:tcW w:w="1459" w:type="dxa"/>
            <w:tcBorders>
              <w:top w:val="nil"/>
              <w:left w:val="nil"/>
              <w:bottom w:val="single" w:sz="4" w:space="0" w:color="000000"/>
              <w:right w:val="nil"/>
            </w:tcBorders>
            <w:shd w:val="clear" w:color="auto" w:fill="auto"/>
            <w:tcMar>
              <w:top w:w="80" w:type="dxa"/>
              <w:left w:w="80" w:type="dxa"/>
              <w:bottom w:w="80" w:type="dxa"/>
              <w:right w:w="80" w:type="dxa"/>
            </w:tcMar>
          </w:tcPr>
          <w:p w14:paraId="6C41C0E0" w14:textId="77777777" w:rsidR="00DA64E7" w:rsidRDefault="00DA64E7" w:rsidP="00FA4E72"/>
        </w:tc>
        <w:tc>
          <w:tcPr>
            <w:tcW w:w="1459" w:type="dxa"/>
            <w:tcBorders>
              <w:top w:val="nil"/>
              <w:left w:val="nil"/>
              <w:bottom w:val="single" w:sz="4" w:space="0" w:color="000000"/>
              <w:right w:val="nil"/>
            </w:tcBorders>
            <w:shd w:val="clear" w:color="auto" w:fill="auto"/>
            <w:tcMar>
              <w:top w:w="80" w:type="dxa"/>
              <w:left w:w="80" w:type="dxa"/>
              <w:bottom w:w="80" w:type="dxa"/>
              <w:right w:w="80" w:type="dxa"/>
            </w:tcMar>
          </w:tcPr>
          <w:p w14:paraId="31913AA7" w14:textId="77777777" w:rsidR="00DA64E7" w:rsidRDefault="00DA64E7" w:rsidP="00FA4E72"/>
        </w:tc>
        <w:tc>
          <w:tcPr>
            <w:tcW w:w="1458" w:type="dxa"/>
            <w:tcBorders>
              <w:top w:val="nil"/>
              <w:left w:val="nil"/>
              <w:bottom w:val="single" w:sz="4" w:space="0" w:color="000000"/>
              <w:right w:val="nil"/>
            </w:tcBorders>
            <w:shd w:val="clear" w:color="auto" w:fill="auto"/>
            <w:tcMar>
              <w:top w:w="80" w:type="dxa"/>
              <w:left w:w="80" w:type="dxa"/>
              <w:bottom w:w="80" w:type="dxa"/>
              <w:right w:w="80" w:type="dxa"/>
            </w:tcMar>
          </w:tcPr>
          <w:p w14:paraId="2B83D416" w14:textId="77777777" w:rsidR="00DA64E7" w:rsidRDefault="00DA64E7" w:rsidP="00FA4E72"/>
        </w:tc>
        <w:tc>
          <w:tcPr>
            <w:tcW w:w="1919" w:type="dxa"/>
            <w:gridSpan w:val="2"/>
            <w:tcBorders>
              <w:top w:val="nil"/>
              <w:left w:val="nil"/>
              <w:bottom w:val="single" w:sz="4" w:space="0" w:color="000000"/>
              <w:right w:val="nil"/>
            </w:tcBorders>
            <w:shd w:val="clear" w:color="auto" w:fill="auto"/>
            <w:tcMar>
              <w:top w:w="80" w:type="dxa"/>
              <w:left w:w="80" w:type="dxa"/>
              <w:bottom w:w="80" w:type="dxa"/>
              <w:right w:w="80" w:type="dxa"/>
            </w:tcMar>
          </w:tcPr>
          <w:p w14:paraId="7B6C2B67" w14:textId="77777777" w:rsidR="00DA64E7" w:rsidRDefault="00DA64E7" w:rsidP="00FA4E72"/>
        </w:tc>
      </w:tr>
      <w:tr w:rsidR="00DA64E7" w14:paraId="74F36966" w14:textId="77777777" w:rsidTr="00FA4E72">
        <w:trPr>
          <w:trHeight w:val="295"/>
        </w:trPr>
        <w:tc>
          <w:tcPr>
            <w:tcW w:w="1734"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035555E5" w14:textId="77777777" w:rsidR="00DA64E7" w:rsidRDefault="00DA64E7" w:rsidP="00FA4E72"/>
        </w:tc>
        <w:tc>
          <w:tcPr>
            <w:tcW w:w="6204" w:type="dxa"/>
            <w:gridSpan w:val="6"/>
            <w:tcBorders>
              <w:top w:val="single" w:sz="4" w:space="0" w:color="000000"/>
              <w:left w:val="nil"/>
              <w:bottom w:val="nil"/>
              <w:right w:val="nil"/>
            </w:tcBorders>
            <w:shd w:val="clear" w:color="auto" w:fill="auto"/>
            <w:tcMar>
              <w:top w:w="80" w:type="dxa"/>
              <w:left w:w="80" w:type="dxa"/>
              <w:bottom w:w="80" w:type="dxa"/>
              <w:right w:w="80" w:type="dxa"/>
            </w:tcMar>
          </w:tcPr>
          <w:p w14:paraId="7BCCE8F6" w14:textId="77777777" w:rsidR="00DA64E7" w:rsidRDefault="00DA64E7" w:rsidP="00FA4E72"/>
        </w:tc>
        <w:tc>
          <w:tcPr>
            <w:tcW w:w="1417" w:type="dxa"/>
            <w:tcBorders>
              <w:top w:val="single" w:sz="4" w:space="0" w:color="000000"/>
              <w:left w:val="nil"/>
              <w:bottom w:val="nil"/>
              <w:right w:val="nil"/>
            </w:tcBorders>
            <w:shd w:val="clear" w:color="auto" w:fill="auto"/>
            <w:tcMar>
              <w:top w:w="80" w:type="dxa"/>
              <w:left w:w="80" w:type="dxa"/>
              <w:bottom w:w="80" w:type="dxa"/>
              <w:right w:w="80" w:type="dxa"/>
            </w:tcMar>
          </w:tcPr>
          <w:p w14:paraId="7F121D1A" w14:textId="77777777" w:rsidR="00DA64E7" w:rsidRDefault="00DA64E7" w:rsidP="00FA4E72"/>
        </w:tc>
      </w:tr>
    </w:tbl>
    <w:p w14:paraId="3D329882" w14:textId="77777777" w:rsidR="001157B6" w:rsidRDefault="000667B5" w:rsidP="00CC0591">
      <w:pPr>
        <w:spacing w:line="480" w:lineRule="auto"/>
        <w:jc w:val="both"/>
        <w:rPr>
          <w:lang w:val="en-US"/>
        </w:rPr>
      </w:pPr>
      <w:r>
        <w:rPr>
          <w:lang w:val="en-US"/>
        </w:rPr>
        <w:t>Discussion</w:t>
      </w:r>
    </w:p>
    <w:p w14:paraId="591190E3" w14:textId="77777777" w:rsidR="001157B6" w:rsidRDefault="000667B5" w:rsidP="00CC0591">
      <w:pPr>
        <w:pStyle w:val="Recuodecorpodetexto1"/>
        <w:spacing w:after="0" w:line="480" w:lineRule="auto"/>
        <w:ind w:left="0" w:firstLine="720"/>
        <w:jc w:val="both"/>
        <w:rPr>
          <w:lang w:val="en-US"/>
        </w:rPr>
      </w:pPr>
      <w:r>
        <w:rPr>
          <w:lang w:val="en-US"/>
        </w:rPr>
        <w:t xml:space="preserve">During the follow-up from 6 to 24 months of age, the factors evaluated in this study (tooth eruption, gingival condition, oral hygiene, diet, and prevalence of tooth decay) showed patterns that could be considered as normal at the ages investigated. This may have been partially due to the fact that these patients and their parents participated in an educative and preventive program. </w:t>
      </w:r>
    </w:p>
    <w:p w14:paraId="11F03041" w14:textId="174E846D" w:rsidR="001157B6" w:rsidRDefault="000667B5" w:rsidP="00CC0591">
      <w:pPr>
        <w:pStyle w:val="Recuodecorpodetexto1"/>
        <w:spacing w:after="0" w:line="480" w:lineRule="auto"/>
        <w:ind w:left="0" w:firstLine="720"/>
        <w:jc w:val="both"/>
        <w:rPr>
          <w:lang w:val="en-US"/>
        </w:rPr>
      </w:pPr>
      <w:r>
        <w:rPr>
          <w:lang w:val="en-US"/>
        </w:rPr>
        <w:t xml:space="preserve">Tooth eruption showed variability, and an increase in the number of erupted teeth was associated with an elevation in the number of microorganisms. This finding was also observed by </w:t>
      </w:r>
      <w:r w:rsidR="00935A0F">
        <w:rPr>
          <w:lang w:val="en-US"/>
        </w:rPr>
        <w:t>article</w:t>
      </w:r>
      <w:r>
        <w:rPr>
          <w:lang w:val="en-US"/>
        </w:rPr>
        <w:t xml:space="preserve"> wh</w:t>
      </w:r>
      <w:r w:rsidR="00935A0F">
        <w:rPr>
          <w:lang w:val="en-US"/>
        </w:rPr>
        <w:t>ich</w:t>
      </w:r>
      <w:r>
        <w:rPr>
          <w:lang w:val="en-US"/>
        </w:rPr>
        <w:t xml:space="preserve"> reported that 26% of children aged 2 to 6 months tested positive for </w:t>
      </w:r>
      <w:r>
        <w:rPr>
          <w:i/>
          <w:iCs/>
          <w:lang w:val="en-US"/>
        </w:rPr>
        <w:t>S. mutans</w:t>
      </w:r>
      <w:r w:rsidR="00F35ABE">
        <w:rPr>
          <w:vertAlign w:val="superscript"/>
          <w:lang w:val="en-US"/>
        </w:rPr>
        <w:t>34</w:t>
      </w:r>
      <w:r>
        <w:rPr>
          <w:lang w:val="en-US"/>
        </w:rPr>
        <w:t xml:space="preserve"> A higher number of erupted teeth, including deciduous molars, is a risk factor for tooth decay in patients at this age, as they offer pits and fissures for microbiological adhesion, reason by which oral hygiene procedures must be intensified as tooth eruption continues.</w:t>
      </w:r>
      <w:r>
        <w:rPr>
          <w:vertAlign w:val="superscript"/>
          <w:lang w:val="en-US"/>
        </w:rPr>
        <w:t xml:space="preserve"> </w:t>
      </w:r>
    </w:p>
    <w:p w14:paraId="4677F4A5" w14:textId="4511A89F" w:rsidR="001157B6" w:rsidRDefault="000667B5" w:rsidP="00CC0591">
      <w:pPr>
        <w:pStyle w:val="Recuodecorpodetexto1"/>
        <w:spacing w:after="0" w:line="480" w:lineRule="auto"/>
        <w:ind w:left="0" w:firstLine="720"/>
        <w:jc w:val="both"/>
        <w:rPr>
          <w:shd w:val="clear" w:color="auto" w:fill="FFFF00"/>
          <w:lang w:val="en-US"/>
        </w:rPr>
      </w:pPr>
      <w:r>
        <w:rPr>
          <w:lang w:val="en-US"/>
        </w:rPr>
        <w:lastRenderedPageBreak/>
        <w:t>Gingival condition and oral hygiene remained within parameters considered normal, although infants of the ages investigated are dependent on parents’ actions to maintain oral hygiene. Such habits are later implemented in the child’s routi</w:t>
      </w:r>
      <w:r w:rsidRPr="00571045">
        <w:rPr>
          <w:lang w:val="en-US"/>
        </w:rPr>
        <w:t>ne</w:t>
      </w:r>
      <w:r w:rsidR="00F35ABE">
        <w:rPr>
          <w:vertAlign w:val="superscript"/>
          <w:lang w:val="en-US"/>
        </w:rPr>
        <w:t>4</w:t>
      </w:r>
      <w:r w:rsidRPr="00571045">
        <w:rPr>
          <w:lang w:val="en-US"/>
        </w:rPr>
        <w:t>. For this reason, maintaining oral hygiene depends on the development of motivation and ability, essential factors in babies’ oral hygiene routine</w:t>
      </w:r>
      <w:r w:rsidR="00F35ABE">
        <w:rPr>
          <w:vertAlign w:val="superscript"/>
          <w:lang w:val="en-US"/>
        </w:rPr>
        <w:t>13</w:t>
      </w:r>
      <w:r w:rsidRPr="00571045">
        <w:rPr>
          <w:lang w:val="en-US"/>
        </w:rPr>
        <w:t>.</w:t>
      </w:r>
    </w:p>
    <w:p w14:paraId="02F13F47" w14:textId="3079F595" w:rsidR="001157B6" w:rsidRDefault="000667B5" w:rsidP="00CC0591">
      <w:pPr>
        <w:pStyle w:val="Recuodecorpodetexto1"/>
        <w:spacing w:after="0" w:line="480" w:lineRule="auto"/>
        <w:ind w:left="0" w:firstLine="720"/>
        <w:jc w:val="both"/>
        <w:rPr>
          <w:lang w:val="en-US"/>
        </w:rPr>
      </w:pPr>
      <w:r>
        <w:rPr>
          <w:lang w:val="en-US"/>
        </w:rPr>
        <w:t xml:space="preserve">In relation to diet, a normal profile was noted in this study, although it was not ideal, few mothers were breast-feeding when babies were 6 months old. Positive correlations have been reported between milk type and time of bottle use, and higher levels of </w:t>
      </w:r>
      <w:r>
        <w:rPr>
          <w:i/>
          <w:iCs/>
          <w:lang w:val="en-US"/>
        </w:rPr>
        <w:t xml:space="preserve">S. </w:t>
      </w:r>
      <w:proofErr w:type="spellStart"/>
      <w:r>
        <w:rPr>
          <w:i/>
          <w:iCs/>
          <w:lang w:val="en-US"/>
        </w:rPr>
        <w:t>mutans</w:t>
      </w:r>
      <w:proofErr w:type="spellEnd"/>
      <w:r>
        <w:rPr>
          <w:lang w:val="en-US"/>
        </w:rPr>
        <w:t xml:space="preserve"> in children in the first 3 years of life</w:t>
      </w:r>
      <w:r w:rsidR="00F35ABE">
        <w:rPr>
          <w:vertAlign w:val="superscript"/>
          <w:lang w:val="en-US"/>
        </w:rPr>
        <w:t>34</w:t>
      </w:r>
      <w:r>
        <w:rPr>
          <w:lang w:val="en-US"/>
        </w:rPr>
        <w:t xml:space="preserve">. </w:t>
      </w:r>
      <w:r>
        <w:rPr>
          <w:vertAlign w:val="superscript"/>
          <w:lang w:val="en-US"/>
        </w:rPr>
        <w:t xml:space="preserve"> </w:t>
      </w:r>
      <w:r>
        <w:rPr>
          <w:lang w:val="en-US"/>
        </w:rPr>
        <w:t>In our research, there was no significant influence of diet type on the occurrence of cariogenic microorganisms. However, it should be highlighted that factors such as economic and social level, diet, oral hygiene habits, and age at the first dentist visit cannot be</w:t>
      </w:r>
      <w:r w:rsidR="00571045">
        <w:rPr>
          <w:lang w:val="en-US"/>
        </w:rPr>
        <w:t xml:space="preserve"> considered in isolation</w:t>
      </w:r>
      <w:r w:rsidR="00F35ABE">
        <w:rPr>
          <w:vertAlign w:val="superscript"/>
          <w:lang w:val="en-US"/>
        </w:rPr>
        <w:t>22</w:t>
      </w:r>
      <w:r w:rsidR="00072B47">
        <w:rPr>
          <w:lang w:val="en-US"/>
        </w:rPr>
        <w:t xml:space="preserve">. </w:t>
      </w:r>
      <w:r>
        <w:rPr>
          <w:lang w:val="en-US"/>
        </w:rPr>
        <w:t xml:space="preserve">Moreover, children who have preventive treatment early tend to belong to families of a higher social and </w:t>
      </w:r>
      <w:proofErr w:type="spellStart"/>
      <w:r>
        <w:rPr>
          <w:lang w:val="en-US"/>
        </w:rPr>
        <w:t>economical</w:t>
      </w:r>
      <w:proofErr w:type="spellEnd"/>
      <w:r>
        <w:rPr>
          <w:lang w:val="en-US"/>
        </w:rPr>
        <w:t xml:space="preserve"> level, which can result in increased motivation and positive behavior.</w:t>
      </w:r>
    </w:p>
    <w:p w14:paraId="26945EBC" w14:textId="1958741F" w:rsidR="0062412F" w:rsidRPr="00EB38D7" w:rsidRDefault="005B7141" w:rsidP="00CC0591">
      <w:pPr>
        <w:pStyle w:val="Recuodecorpodetexto1"/>
        <w:spacing w:after="0" w:line="480" w:lineRule="auto"/>
        <w:ind w:left="0" w:firstLine="720"/>
        <w:jc w:val="both"/>
        <w:rPr>
          <w:rFonts w:cs="Times New Roman"/>
          <w:color w:val="auto"/>
          <w:lang w:val="en-US"/>
        </w:rPr>
      </w:pPr>
      <w:r>
        <w:rPr>
          <w:lang w:val="en-US"/>
        </w:rPr>
        <w:t xml:space="preserve">In a longitudinal study, it could be verified that children with 30 days of age can </w:t>
      </w:r>
      <w:proofErr w:type="spellStart"/>
      <w:r>
        <w:rPr>
          <w:lang w:val="en-US"/>
        </w:rPr>
        <w:t>harbour</w:t>
      </w:r>
      <w:proofErr w:type="spellEnd"/>
      <w:r>
        <w:rPr>
          <w:lang w:val="en-US"/>
        </w:rPr>
        <w:t xml:space="preserve"> MS, also at 7 months, and also </w:t>
      </w:r>
      <w:proofErr w:type="spellStart"/>
      <w:r>
        <w:rPr>
          <w:lang w:val="en-US"/>
        </w:rPr>
        <w:t>harbour</w:t>
      </w:r>
      <w:proofErr w:type="spellEnd"/>
      <w:r>
        <w:rPr>
          <w:lang w:val="en-US"/>
        </w:rPr>
        <w:t xml:space="preserve"> LB. Probably these children that show early colonization were also classified at high caries risk. This fact indicates that oral environment leads to acidogenic </w:t>
      </w:r>
      <w:r w:rsidR="00935A0F">
        <w:rPr>
          <w:lang w:val="en-US"/>
        </w:rPr>
        <w:t>bacterial growth in oral biofilm</w:t>
      </w:r>
      <w:r w:rsidR="00F35ABE">
        <w:rPr>
          <w:vertAlign w:val="superscript"/>
          <w:lang w:val="en-US"/>
        </w:rPr>
        <w:t>29</w:t>
      </w:r>
      <w:r>
        <w:rPr>
          <w:lang w:val="en-US"/>
        </w:rPr>
        <w:t xml:space="preserve">. </w:t>
      </w:r>
      <w:proofErr w:type="spellStart"/>
      <w:r>
        <w:rPr>
          <w:lang w:val="en-US"/>
        </w:rPr>
        <w:t>Ms</w:t>
      </w:r>
      <w:proofErr w:type="spellEnd"/>
      <w:r>
        <w:rPr>
          <w:lang w:val="en-US"/>
        </w:rPr>
        <w:t xml:space="preserve"> is part of a viable microbial commu</w:t>
      </w:r>
      <w:r w:rsidR="00935A0F">
        <w:rPr>
          <w:lang w:val="en-US"/>
        </w:rPr>
        <w:t>nity in active dentine lesions</w:t>
      </w:r>
      <w:r w:rsidR="00F35ABE">
        <w:rPr>
          <w:vertAlign w:val="superscript"/>
          <w:lang w:val="en-US"/>
        </w:rPr>
        <w:t>7</w:t>
      </w:r>
      <w:r w:rsidR="00935A0F" w:rsidRPr="00935A0F">
        <w:rPr>
          <w:vertAlign w:val="superscript"/>
          <w:lang w:val="en-US"/>
        </w:rPr>
        <w:t>,</w:t>
      </w:r>
      <w:r w:rsidR="00F35ABE">
        <w:rPr>
          <w:vertAlign w:val="superscript"/>
          <w:lang w:val="en-US"/>
        </w:rPr>
        <w:t>15</w:t>
      </w:r>
      <w:r w:rsidR="00935A0F">
        <w:rPr>
          <w:lang w:val="en-US"/>
        </w:rPr>
        <w:t>.</w:t>
      </w:r>
    </w:p>
    <w:p w14:paraId="7C153864" w14:textId="7E140B91" w:rsidR="001157B6" w:rsidRPr="00792701" w:rsidRDefault="0062412F" w:rsidP="00CC0591">
      <w:pPr>
        <w:pStyle w:val="Pr-formataoHTML"/>
        <w:shd w:val="clear" w:color="auto" w:fill="FFFFFF"/>
        <w:spacing w:line="480" w:lineRule="auto"/>
        <w:jc w:val="both"/>
        <w:rPr>
          <w:rFonts w:ascii="Times New Roman" w:hAnsi="Times New Roman" w:cs="Times New Roman"/>
          <w:color w:val="212121"/>
          <w:sz w:val="24"/>
          <w:szCs w:val="24"/>
          <w:lang w:val="en-US"/>
        </w:rPr>
      </w:pPr>
      <w:r>
        <w:rPr>
          <w:rFonts w:ascii="Times New Roman" w:hAnsi="Times New Roman" w:cs="Times New Roman"/>
          <w:sz w:val="24"/>
          <w:szCs w:val="24"/>
          <w:lang w:val="en-US"/>
        </w:rPr>
        <w:tab/>
      </w:r>
      <w:r w:rsidR="000667B5" w:rsidRPr="007E3D3D">
        <w:rPr>
          <w:rFonts w:ascii="Times New Roman" w:hAnsi="Times New Roman" w:cs="Times New Roman"/>
          <w:sz w:val="24"/>
          <w:szCs w:val="24"/>
          <w:lang w:val="en-US"/>
        </w:rPr>
        <w:t xml:space="preserve">Consumption of sugar influence the prevalence of dental caries in patients with high to moderate salivary levels of </w:t>
      </w:r>
      <w:r w:rsidR="000667B5" w:rsidRPr="007E3D3D">
        <w:rPr>
          <w:rFonts w:ascii="Times New Roman" w:hAnsi="Times New Roman" w:cs="Times New Roman"/>
          <w:i/>
          <w:iCs/>
          <w:sz w:val="24"/>
          <w:szCs w:val="24"/>
          <w:lang w:val="en-US"/>
        </w:rPr>
        <w:t xml:space="preserve">S. </w:t>
      </w:r>
      <w:proofErr w:type="spellStart"/>
      <w:r w:rsidR="000667B5" w:rsidRPr="007E3D3D">
        <w:rPr>
          <w:rFonts w:ascii="Times New Roman" w:hAnsi="Times New Roman" w:cs="Times New Roman"/>
          <w:i/>
          <w:iCs/>
          <w:sz w:val="24"/>
          <w:szCs w:val="24"/>
          <w:lang w:val="en-US"/>
        </w:rPr>
        <w:t>mutans</w:t>
      </w:r>
      <w:proofErr w:type="spellEnd"/>
      <w:r w:rsidR="000667B5" w:rsidRPr="007E3D3D">
        <w:rPr>
          <w:rFonts w:ascii="Times New Roman" w:hAnsi="Times New Roman" w:cs="Times New Roman"/>
          <w:sz w:val="24"/>
          <w:szCs w:val="24"/>
          <w:lang w:val="en-US"/>
        </w:rPr>
        <w:t>, and caries are not seen in</w:t>
      </w:r>
      <w:r w:rsidR="00706144">
        <w:rPr>
          <w:rFonts w:ascii="Times New Roman" w:hAnsi="Times New Roman" w:cs="Times New Roman"/>
          <w:sz w:val="24"/>
          <w:szCs w:val="24"/>
          <w:lang w:val="en-US"/>
        </w:rPr>
        <w:t xml:space="preserve"> children with the lowest levels</w:t>
      </w:r>
      <w:r w:rsidR="00F35ABE">
        <w:rPr>
          <w:rFonts w:ascii="Times New Roman" w:hAnsi="Times New Roman" w:cs="Times New Roman"/>
          <w:sz w:val="24"/>
          <w:szCs w:val="24"/>
          <w:vertAlign w:val="superscript"/>
          <w:lang w:val="en-US"/>
        </w:rPr>
        <w:t>18</w:t>
      </w:r>
      <w:r w:rsidR="000667B5" w:rsidRPr="007E3D3D">
        <w:rPr>
          <w:rFonts w:ascii="Times New Roman" w:hAnsi="Times New Roman" w:cs="Times New Roman"/>
          <w:sz w:val="24"/>
          <w:szCs w:val="24"/>
          <w:lang w:val="en-US"/>
        </w:rPr>
        <w:t>. However, some authors have reported a positive association between sugar consumption and the prevalence of tooth decay</w:t>
      </w:r>
      <w:r w:rsidR="00F35ABE">
        <w:rPr>
          <w:rFonts w:ascii="Times New Roman" w:hAnsi="Times New Roman" w:cs="Times New Roman"/>
          <w:sz w:val="24"/>
          <w:szCs w:val="24"/>
          <w:vertAlign w:val="superscript"/>
          <w:lang w:val="en-US"/>
        </w:rPr>
        <w:t>32</w:t>
      </w:r>
      <w:r w:rsidR="00935A0F" w:rsidRPr="00935A0F">
        <w:rPr>
          <w:rFonts w:ascii="Times New Roman" w:hAnsi="Times New Roman" w:cs="Times New Roman"/>
          <w:sz w:val="24"/>
          <w:szCs w:val="24"/>
          <w:vertAlign w:val="superscript"/>
          <w:lang w:val="en-US"/>
        </w:rPr>
        <w:t>,</w:t>
      </w:r>
      <w:r w:rsidR="00F35ABE">
        <w:rPr>
          <w:rFonts w:ascii="Times New Roman" w:hAnsi="Times New Roman" w:cs="Times New Roman"/>
          <w:sz w:val="24"/>
          <w:szCs w:val="24"/>
          <w:vertAlign w:val="superscript"/>
          <w:lang w:val="en-US"/>
        </w:rPr>
        <w:t>23</w:t>
      </w:r>
      <w:r w:rsidR="00C25D39" w:rsidRPr="007E3D3D">
        <w:rPr>
          <w:rFonts w:ascii="Times New Roman" w:hAnsi="Times New Roman" w:cs="Times New Roman"/>
          <w:sz w:val="24"/>
          <w:szCs w:val="24"/>
          <w:lang w:val="en-US"/>
        </w:rPr>
        <w:t>.</w:t>
      </w:r>
      <w:r w:rsidR="000667B5" w:rsidRPr="007E3D3D">
        <w:rPr>
          <w:rFonts w:ascii="Times New Roman" w:hAnsi="Times New Roman" w:cs="Times New Roman"/>
          <w:sz w:val="24"/>
          <w:szCs w:val="24"/>
          <w:lang w:val="en-US"/>
        </w:rPr>
        <w:t xml:space="preserve"> </w:t>
      </w:r>
      <w:r w:rsidR="007E3D3D" w:rsidRPr="007E3D3D">
        <w:rPr>
          <w:rFonts w:ascii="Times New Roman" w:hAnsi="Times New Roman" w:cs="Times New Roman"/>
          <w:color w:val="212121"/>
          <w:sz w:val="24"/>
          <w:szCs w:val="24"/>
          <w:lang w:val="en"/>
        </w:rPr>
        <w:t xml:space="preserve">For the colonization of S </w:t>
      </w:r>
      <w:proofErr w:type="spellStart"/>
      <w:r w:rsidR="007E3D3D" w:rsidRPr="007E3D3D">
        <w:rPr>
          <w:rFonts w:ascii="Times New Roman" w:hAnsi="Times New Roman" w:cs="Times New Roman"/>
          <w:color w:val="212121"/>
          <w:sz w:val="24"/>
          <w:szCs w:val="24"/>
          <w:lang w:val="en"/>
        </w:rPr>
        <w:t>Mutans</w:t>
      </w:r>
      <w:proofErr w:type="spellEnd"/>
      <w:r w:rsidR="007E3D3D" w:rsidRPr="007E3D3D">
        <w:rPr>
          <w:rFonts w:ascii="Times New Roman" w:hAnsi="Times New Roman" w:cs="Times New Roman"/>
          <w:color w:val="212121"/>
          <w:sz w:val="24"/>
          <w:szCs w:val="24"/>
          <w:lang w:val="en"/>
        </w:rPr>
        <w:t xml:space="preserve"> the number of erupting teeth, eating habits </w:t>
      </w:r>
      <w:r w:rsidR="00055378">
        <w:rPr>
          <w:rFonts w:ascii="Times New Roman" w:hAnsi="Times New Roman" w:cs="Times New Roman"/>
          <w:color w:val="212121"/>
          <w:sz w:val="24"/>
          <w:szCs w:val="24"/>
          <w:lang w:val="en"/>
        </w:rPr>
        <w:t>and food factors are important.</w:t>
      </w:r>
      <w:r w:rsidR="000667B5" w:rsidRPr="007E3D3D">
        <w:rPr>
          <w:rFonts w:ascii="Times New Roman" w:hAnsi="Times New Roman" w:cs="Times New Roman"/>
          <w:sz w:val="24"/>
          <w:szCs w:val="24"/>
          <w:lang w:val="en-US"/>
        </w:rPr>
        <w:t xml:space="preserve"> as it could be seen in </w:t>
      </w:r>
      <w:r w:rsidR="000667B5" w:rsidRPr="007E3D3D">
        <w:rPr>
          <w:rFonts w:ascii="Times New Roman" w:hAnsi="Times New Roman" w:cs="Times New Roman"/>
          <w:sz w:val="24"/>
          <w:szCs w:val="24"/>
          <w:lang w:val="en-US"/>
        </w:rPr>
        <w:lastRenderedPageBreak/>
        <w:t xml:space="preserve">this study. Changes in diet and oral hygiene habits are also influential; as children grow </w:t>
      </w:r>
      <w:proofErr w:type="gramStart"/>
      <w:r w:rsidR="000667B5" w:rsidRPr="007E3D3D">
        <w:rPr>
          <w:rFonts w:ascii="Times New Roman" w:hAnsi="Times New Roman" w:cs="Times New Roman"/>
          <w:sz w:val="24"/>
          <w:szCs w:val="24"/>
          <w:lang w:val="en-US"/>
        </w:rPr>
        <w:t>up</w:t>
      </w:r>
      <w:proofErr w:type="gramEnd"/>
      <w:r w:rsidR="000667B5" w:rsidRPr="007E3D3D">
        <w:rPr>
          <w:rFonts w:ascii="Times New Roman" w:hAnsi="Times New Roman" w:cs="Times New Roman"/>
          <w:sz w:val="24"/>
          <w:szCs w:val="24"/>
          <w:lang w:val="en-US"/>
        </w:rPr>
        <w:t xml:space="preserve"> they become responsible for maintaining their oral hygiene, but some may not be capable of doing so</w:t>
      </w:r>
      <w:r w:rsidR="00F35ABE">
        <w:rPr>
          <w:rFonts w:ascii="Times New Roman" w:hAnsi="Times New Roman" w:cs="Times New Roman"/>
          <w:sz w:val="24"/>
          <w:szCs w:val="24"/>
          <w:vertAlign w:val="superscript"/>
          <w:lang w:val="en-US"/>
        </w:rPr>
        <w:t>23</w:t>
      </w:r>
      <w:r w:rsidR="000667B5" w:rsidRPr="007E3D3D">
        <w:rPr>
          <w:rFonts w:ascii="Times New Roman" w:hAnsi="Times New Roman" w:cs="Times New Roman"/>
          <w:sz w:val="24"/>
          <w:szCs w:val="24"/>
          <w:lang w:val="en-US"/>
        </w:rPr>
        <w:t xml:space="preserve">. </w:t>
      </w:r>
    </w:p>
    <w:p w14:paraId="55215DF9" w14:textId="77777777" w:rsidR="001157B6" w:rsidRDefault="000667B5" w:rsidP="00CC0591">
      <w:pPr>
        <w:pStyle w:val="Recuodecorpodetexto1"/>
        <w:spacing w:after="0" w:line="480" w:lineRule="auto"/>
        <w:ind w:left="0"/>
        <w:jc w:val="both"/>
        <w:rPr>
          <w:lang w:val="en-US"/>
        </w:rPr>
      </w:pPr>
      <w:r w:rsidRPr="007E3D3D">
        <w:rPr>
          <w:rFonts w:cs="Times New Roman"/>
          <w:lang w:val="en-US"/>
        </w:rPr>
        <w:tab/>
        <w:t xml:space="preserve">It is important to emphasize that 92% of children in this study does not develop tooth </w:t>
      </w:r>
      <w:proofErr w:type="gramStart"/>
      <w:r w:rsidRPr="007E3D3D">
        <w:rPr>
          <w:rFonts w:cs="Times New Roman"/>
          <w:lang w:val="en-US"/>
        </w:rPr>
        <w:t>decay  in</w:t>
      </w:r>
      <w:proofErr w:type="gramEnd"/>
      <w:r w:rsidRPr="007E3D3D">
        <w:rPr>
          <w:rFonts w:cs="Times New Roman"/>
          <w:lang w:val="en-US"/>
        </w:rPr>
        <w:t xml:space="preserve"> all periods, and prevalence of cariogenic</w:t>
      </w:r>
      <w:r>
        <w:rPr>
          <w:lang w:val="en-US"/>
        </w:rPr>
        <w:t xml:space="preserve"> </w:t>
      </w:r>
      <w:proofErr w:type="spellStart"/>
      <w:r>
        <w:rPr>
          <w:lang w:val="en-US"/>
        </w:rPr>
        <w:t>bacterias</w:t>
      </w:r>
      <w:proofErr w:type="spellEnd"/>
      <w:r>
        <w:rPr>
          <w:lang w:val="en-US"/>
        </w:rPr>
        <w:t xml:space="preserve"> was low in these patients, and higher in their mothers. </w:t>
      </w:r>
    </w:p>
    <w:p w14:paraId="7C1EFDC8" w14:textId="0436CD5A" w:rsidR="001157B6" w:rsidRDefault="000667B5" w:rsidP="00CC0591">
      <w:pPr>
        <w:pStyle w:val="Recuodecorpodetexto1"/>
        <w:spacing w:after="0" w:line="480" w:lineRule="auto"/>
        <w:ind w:left="0" w:firstLine="708"/>
        <w:jc w:val="both"/>
        <w:rPr>
          <w:lang w:val="en-US"/>
        </w:rPr>
      </w:pPr>
      <w:r>
        <w:rPr>
          <w:lang w:val="en-US"/>
        </w:rPr>
        <w:t xml:space="preserve">Children whose mothers have high levels of </w:t>
      </w:r>
      <w:r>
        <w:rPr>
          <w:i/>
          <w:iCs/>
          <w:lang w:val="en-US"/>
        </w:rPr>
        <w:t xml:space="preserve">S. </w:t>
      </w:r>
      <w:proofErr w:type="spellStart"/>
      <w:r>
        <w:rPr>
          <w:i/>
          <w:iCs/>
          <w:lang w:val="en-US"/>
        </w:rPr>
        <w:t>mutans</w:t>
      </w:r>
      <w:proofErr w:type="spellEnd"/>
      <w:r>
        <w:rPr>
          <w:lang w:val="en-US"/>
        </w:rPr>
        <w:t xml:space="preserve"> during the </w:t>
      </w:r>
      <w:proofErr w:type="spellStart"/>
      <w:r>
        <w:rPr>
          <w:lang w:val="en-US"/>
        </w:rPr>
        <w:t>predentate</w:t>
      </w:r>
      <w:proofErr w:type="spellEnd"/>
      <w:r>
        <w:rPr>
          <w:lang w:val="en-US"/>
        </w:rPr>
        <w:t xml:space="preserve"> phase but low prevalence in the dentate phase, have a small proba</w:t>
      </w:r>
      <w:r w:rsidR="00706144">
        <w:rPr>
          <w:lang w:val="en-US"/>
        </w:rPr>
        <w:t>bility of developing tooth decay</w:t>
      </w:r>
      <w:r w:rsidR="00F35ABE">
        <w:rPr>
          <w:vertAlign w:val="superscript"/>
          <w:lang w:val="en-US"/>
        </w:rPr>
        <w:t>1</w:t>
      </w:r>
      <w:r>
        <w:rPr>
          <w:lang w:val="en-US"/>
        </w:rPr>
        <w:t>. The last 2 periods assessed in the present study (18 and 24 months of age) are considered in the literature to be those with the greatest elevation in microorganism prevalence</w:t>
      </w:r>
      <w:r w:rsidR="00F35ABE">
        <w:rPr>
          <w:vertAlign w:val="superscript"/>
          <w:lang w:val="en-US"/>
        </w:rPr>
        <w:t>5</w:t>
      </w:r>
      <w:r w:rsidR="00935A0F">
        <w:rPr>
          <w:lang w:val="en-US"/>
        </w:rPr>
        <w:t>.</w:t>
      </w:r>
      <w:r>
        <w:rPr>
          <w:vertAlign w:val="superscript"/>
          <w:lang w:val="en-US"/>
        </w:rPr>
        <w:t xml:space="preserve"> </w:t>
      </w:r>
      <w:r>
        <w:rPr>
          <w:lang w:val="en-US"/>
        </w:rPr>
        <w:t xml:space="preserve">A strong correlation between the presence of cariogenic microorganisms in mothers’ and their children’s mouths was evident in the current study. With regard to the window of infectivity for </w:t>
      </w:r>
      <w:r>
        <w:rPr>
          <w:i/>
          <w:iCs/>
          <w:lang w:val="en-US"/>
        </w:rPr>
        <w:t xml:space="preserve">S. </w:t>
      </w:r>
      <w:proofErr w:type="spellStart"/>
      <w:r>
        <w:rPr>
          <w:i/>
          <w:iCs/>
          <w:lang w:val="en-US"/>
        </w:rPr>
        <w:t>mutans</w:t>
      </w:r>
      <w:proofErr w:type="spellEnd"/>
      <w:r>
        <w:rPr>
          <w:lang w:val="en-US"/>
        </w:rPr>
        <w:t>, a rapid increase in these microorganisms has been linked to biological events such as tooth eruption, mainly of deciduous molars, which creates a habitat for biofilm development</w:t>
      </w:r>
      <w:r w:rsidR="00F35ABE">
        <w:rPr>
          <w:vertAlign w:val="superscript"/>
          <w:lang w:val="en-US"/>
        </w:rPr>
        <w:t>4</w:t>
      </w:r>
      <w:r w:rsidRPr="00706144">
        <w:rPr>
          <w:lang w:val="en-US"/>
        </w:rPr>
        <w:t>.</w:t>
      </w:r>
      <w:r>
        <w:rPr>
          <w:lang w:val="en-US"/>
        </w:rPr>
        <w:t xml:space="preserve"> In this sense, teeth represent virgin areas open to colonization by </w:t>
      </w:r>
      <w:r>
        <w:rPr>
          <w:i/>
          <w:iCs/>
          <w:lang w:val="en-US"/>
        </w:rPr>
        <w:t xml:space="preserve">S. </w:t>
      </w:r>
      <w:proofErr w:type="spellStart"/>
      <w:r>
        <w:rPr>
          <w:i/>
          <w:iCs/>
          <w:lang w:val="en-US"/>
        </w:rPr>
        <w:t>mutans</w:t>
      </w:r>
      <w:proofErr w:type="spellEnd"/>
      <w:r>
        <w:rPr>
          <w:lang w:val="en-US"/>
        </w:rPr>
        <w:t xml:space="preserve"> and </w:t>
      </w:r>
      <w:r>
        <w:rPr>
          <w:i/>
          <w:iCs/>
          <w:lang w:val="en-US"/>
        </w:rPr>
        <w:t xml:space="preserve">S. </w:t>
      </w:r>
      <w:proofErr w:type="spellStart"/>
      <w:r>
        <w:rPr>
          <w:i/>
          <w:iCs/>
          <w:lang w:val="en-US"/>
        </w:rPr>
        <w:t>sobrinus</w:t>
      </w:r>
      <w:proofErr w:type="spellEnd"/>
      <w:r>
        <w:rPr>
          <w:lang w:val="en-US"/>
        </w:rPr>
        <w:t>. Data from the present study show that some of the children presented cariogenic microorganisms prior to tooth eruption, and that at the ages investigated, oral microflora forms rapidly.</w:t>
      </w:r>
    </w:p>
    <w:p w14:paraId="4BFAEA2D" w14:textId="23F3FE42" w:rsidR="001157B6" w:rsidRDefault="000667B5" w:rsidP="00CC0591">
      <w:pPr>
        <w:pStyle w:val="Recuodecorpodetexto1"/>
        <w:spacing w:after="0" w:line="480" w:lineRule="auto"/>
        <w:ind w:left="0" w:firstLine="709"/>
        <w:jc w:val="both"/>
        <w:rPr>
          <w:lang w:val="en-US"/>
        </w:rPr>
      </w:pPr>
      <w:r>
        <w:rPr>
          <w:lang w:val="en-US"/>
        </w:rPr>
        <w:t>It was initially believed that children did not harbor these microorganisms until the time of tooth eruption, as it was thought that they needed hard surfaces for adhesion and colonization</w:t>
      </w:r>
      <w:r w:rsidR="00F35ABE">
        <w:rPr>
          <w:vertAlign w:val="superscript"/>
          <w:lang w:val="en-US"/>
        </w:rPr>
        <w:t>6</w:t>
      </w:r>
      <w:r w:rsidR="00935A0F" w:rsidRPr="00935A0F">
        <w:rPr>
          <w:vertAlign w:val="superscript"/>
          <w:lang w:val="en-US"/>
        </w:rPr>
        <w:t>,</w:t>
      </w:r>
      <w:r w:rsidR="00F35ABE">
        <w:rPr>
          <w:vertAlign w:val="superscript"/>
          <w:lang w:val="en-US"/>
        </w:rPr>
        <w:t>12</w:t>
      </w:r>
      <w:r w:rsidR="00935A0F" w:rsidRPr="00935A0F">
        <w:rPr>
          <w:vertAlign w:val="superscript"/>
          <w:lang w:val="en-US"/>
        </w:rPr>
        <w:t>,</w:t>
      </w:r>
      <w:r w:rsidR="00F35ABE">
        <w:rPr>
          <w:vertAlign w:val="superscript"/>
          <w:lang w:val="en-US"/>
        </w:rPr>
        <w:t>11</w:t>
      </w:r>
      <w:r w:rsidR="00706144">
        <w:rPr>
          <w:lang w:val="en-US"/>
        </w:rPr>
        <w:t>.</w:t>
      </w:r>
      <w:r>
        <w:rPr>
          <w:vertAlign w:val="superscript"/>
          <w:lang w:val="en-US"/>
        </w:rPr>
        <w:t xml:space="preserve"> </w:t>
      </w:r>
      <w:r>
        <w:rPr>
          <w:lang w:val="en-US"/>
        </w:rPr>
        <w:t>Data from this work suggest that after a transitory period involving increased numbers of erupted teeth, colonization is established, and in approximately 20% of children, mainly in those with dental caries, these microorganisms could definitely colonize the oral cavity before eruption of deciduous molars.</w:t>
      </w:r>
    </w:p>
    <w:p w14:paraId="73F69863" w14:textId="77777777" w:rsidR="001157B6" w:rsidRDefault="000667B5" w:rsidP="00CC0591">
      <w:pPr>
        <w:pStyle w:val="PargrafodaLista1"/>
        <w:spacing w:line="480" w:lineRule="auto"/>
        <w:ind w:left="0"/>
        <w:jc w:val="both"/>
        <w:rPr>
          <w:lang w:val="en-US"/>
        </w:rPr>
      </w:pPr>
      <w:r>
        <w:rPr>
          <w:lang w:val="en-US"/>
        </w:rPr>
        <w:lastRenderedPageBreak/>
        <w:tab/>
        <w:t>In this study of the prevalence of</w:t>
      </w:r>
      <w:r>
        <w:rPr>
          <w:b/>
          <w:bCs/>
          <w:lang w:val="en-US"/>
        </w:rPr>
        <w:t xml:space="preserve"> </w:t>
      </w:r>
      <w:r>
        <w:rPr>
          <w:i/>
          <w:iCs/>
          <w:lang w:val="en-US"/>
        </w:rPr>
        <w:t xml:space="preserve">S. </w:t>
      </w:r>
      <w:proofErr w:type="spellStart"/>
      <w:r>
        <w:rPr>
          <w:i/>
          <w:iCs/>
          <w:lang w:val="en-US"/>
        </w:rPr>
        <w:t>mutans</w:t>
      </w:r>
      <w:proofErr w:type="spellEnd"/>
      <w:r>
        <w:rPr>
          <w:i/>
          <w:iCs/>
          <w:lang w:val="en-US"/>
        </w:rPr>
        <w:t xml:space="preserve"> </w:t>
      </w:r>
      <w:r>
        <w:rPr>
          <w:lang w:val="en-US"/>
        </w:rPr>
        <w:t xml:space="preserve">and </w:t>
      </w:r>
      <w:r>
        <w:rPr>
          <w:i/>
          <w:iCs/>
          <w:lang w:val="en-US"/>
        </w:rPr>
        <w:t xml:space="preserve">S. </w:t>
      </w:r>
      <w:proofErr w:type="spellStart"/>
      <w:r>
        <w:rPr>
          <w:i/>
          <w:iCs/>
          <w:lang w:val="en-US"/>
        </w:rPr>
        <w:t>sobrinus</w:t>
      </w:r>
      <w:proofErr w:type="spellEnd"/>
      <w:r>
        <w:rPr>
          <w:lang w:val="en-US"/>
        </w:rPr>
        <w:t>, an increase in the number of erupted tooth in the oral cavity was a more important predisposing factor than diet or oral hygiene habits. Moreover, children with a cariogenic diet and carious lesions exhibited higher levels of these microorganisms, while an opposite trend was seen for caries-free children which increased with age and tooth eruption.</w:t>
      </w:r>
    </w:p>
    <w:p w14:paraId="5640F836" w14:textId="3F137095" w:rsidR="001157B6" w:rsidRPr="00792701" w:rsidRDefault="000667B5" w:rsidP="00CC0591">
      <w:pPr>
        <w:pStyle w:val="PargrafodaLista1"/>
        <w:spacing w:line="480" w:lineRule="auto"/>
        <w:ind w:left="0"/>
        <w:jc w:val="both"/>
        <w:rPr>
          <w:lang w:val="en-US"/>
        </w:rPr>
      </w:pPr>
      <w:r w:rsidRPr="00792701">
        <w:rPr>
          <w:lang w:val="en-US"/>
        </w:rPr>
        <w:tab/>
      </w:r>
      <w:r>
        <w:rPr>
          <w:lang w:val="en-US"/>
        </w:rPr>
        <w:t xml:space="preserve">Early insertion of children in preventive programs with preventive and educative measures can positively influence </w:t>
      </w:r>
      <w:r>
        <w:rPr>
          <w:i/>
          <w:iCs/>
          <w:lang w:val="en-US"/>
        </w:rPr>
        <w:t xml:space="preserve">S. </w:t>
      </w:r>
      <w:proofErr w:type="spellStart"/>
      <w:r>
        <w:rPr>
          <w:i/>
          <w:iCs/>
          <w:lang w:val="en-US"/>
        </w:rPr>
        <w:t>mutans</w:t>
      </w:r>
      <w:proofErr w:type="spellEnd"/>
      <w:r>
        <w:rPr>
          <w:lang w:val="en-US"/>
        </w:rPr>
        <w:t xml:space="preserve"> transmission and colonization of mouth, although it is inevitable. Moreover, it is unquestionable that diet and oral hygiene habits are established in the first year of children and early insertion in such programs can contribute for healthy development</w:t>
      </w:r>
      <w:r w:rsidR="00F35ABE">
        <w:rPr>
          <w:vertAlign w:val="superscript"/>
          <w:lang w:val="en-US"/>
        </w:rPr>
        <w:t>20</w:t>
      </w:r>
      <w:r w:rsidRPr="00706144">
        <w:rPr>
          <w:lang w:val="en-US"/>
        </w:rPr>
        <w:t xml:space="preserve">. </w:t>
      </w:r>
      <w:r>
        <w:rPr>
          <w:lang w:val="en-US"/>
        </w:rPr>
        <w:t xml:space="preserve">Periodic biofilm control </w:t>
      </w:r>
      <w:proofErr w:type="gramStart"/>
      <w:r>
        <w:rPr>
          <w:lang w:val="en-US"/>
        </w:rPr>
        <w:t>promote</w:t>
      </w:r>
      <w:proofErr w:type="gramEnd"/>
      <w:r>
        <w:rPr>
          <w:lang w:val="en-US"/>
        </w:rPr>
        <w:t xml:space="preserve"> frequent disorganization as occur in these clinics and can also support caries prevention</w:t>
      </w:r>
      <w:r w:rsidR="00F35ABE">
        <w:rPr>
          <w:vertAlign w:val="superscript"/>
          <w:lang w:val="en-US"/>
        </w:rPr>
        <w:t>3</w:t>
      </w:r>
      <w:r w:rsidR="00706144">
        <w:rPr>
          <w:lang w:val="en-US"/>
        </w:rPr>
        <w:t>.</w:t>
      </w:r>
    </w:p>
    <w:p w14:paraId="43E16CC4" w14:textId="77777777" w:rsidR="00326CCA" w:rsidRPr="00792701" w:rsidRDefault="00326CCA" w:rsidP="00CC0591">
      <w:pPr>
        <w:pStyle w:val="PargrafodaLista1"/>
        <w:spacing w:line="480" w:lineRule="auto"/>
        <w:ind w:left="0"/>
        <w:jc w:val="both"/>
        <w:rPr>
          <w:lang w:val="en-US"/>
        </w:rPr>
      </w:pPr>
    </w:p>
    <w:p w14:paraId="202A22D0" w14:textId="77777777" w:rsidR="001157B6" w:rsidRPr="0001484A" w:rsidRDefault="000667B5" w:rsidP="00CC0591">
      <w:pPr>
        <w:spacing w:line="480" w:lineRule="auto"/>
        <w:jc w:val="both"/>
        <w:rPr>
          <w:rFonts w:eastAsia="Arial" w:cs="Times New Roman"/>
        </w:rPr>
      </w:pPr>
      <w:r w:rsidRPr="0001484A">
        <w:rPr>
          <w:rFonts w:cs="Times New Roman"/>
        </w:rPr>
        <w:t>References</w:t>
      </w:r>
    </w:p>
    <w:p w14:paraId="3D05479C" w14:textId="77777777" w:rsidR="006D69F2" w:rsidRPr="0001484A" w:rsidRDefault="006D69F2" w:rsidP="00741DDF">
      <w:pPr>
        <w:pStyle w:val="PargrafodaLista2"/>
        <w:numPr>
          <w:ilvl w:val="0"/>
          <w:numId w:val="6"/>
        </w:numPr>
        <w:spacing w:line="480" w:lineRule="auto"/>
        <w:jc w:val="both"/>
        <w:rPr>
          <w:rStyle w:val="Nenhum"/>
          <w:rFonts w:eastAsia="Arial" w:cs="Times New Roman"/>
          <w:lang w:val="en-US"/>
        </w:rPr>
      </w:pPr>
      <w:proofErr w:type="spellStart"/>
      <w:r w:rsidRPr="0001484A">
        <w:rPr>
          <w:rStyle w:val="Nenhum"/>
          <w:rFonts w:cs="Times New Roman"/>
          <w:lang w:val="en-US"/>
        </w:rPr>
        <w:t>Aaltonen</w:t>
      </w:r>
      <w:proofErr w:type="spellEnd"/>
      <w:r w:rsidRPr="0001484A">
        <w:rPr>
          <w:rStyle w:val="Nenhum"/>
          <w:rFonts w:cs="Times New Roman"/>
          <w:lang w:val="en-US"/>
        </w:rPr>
        <w:t xml:space="preserve"> AS; </w:t>
      </w:r>
      <w:proofErr w:type="spellStart"/>
      <w:r w:rsidRPr="0001484A">
        <w:rPr>
          <w:rStyle w:val="Nenhum"/>
          <w:rFonts w:cs="Times New Roman"/>
          <w:lang w:val="en-US"/>
        </w:rPr>
        <w:t>Tenovuo</w:t>
      </w:r>
      <w:proofErr w:type="spellEnd"/>
      <w:r w:rsidRPr="0001484A">
        <w:rPr>
          <w:rStyle w:val="Nenhum"/>
          <w:rFonts w:cs="Times New Roman"/>
          <w:lang w:val="en-US"/>
        </w:rPr>
        <w:t xml:space="preserve"> J. Association between mother- infant salivary contacts and caries </w:t>
      </w:r>
      <w:proofErr w:type="spellStart"/>
      <w:r w:rsidRPr="0001484A">
        <w:rPr>
          <w:rStyle w:val="Nenhum"/>
          <w:rFonts w:cs="Times New Roman"/>
          <w:lang w:val="en-US"/>
        </w:rPr>
        <w:t>resitance</w:t>
      </w:r>
      <w:proofErr w:type="spellEnd"/>
      <w:r w:rsidRPr="0001484A">
        <w:rPr>
          <w:rStyle w:val="Nenhum"/>
          <w:rFonts w:cs="Times New Roman"/>
          <w:lang w:val="en-US"/>
        </w:rPr>
        <w:t xml:space="preserve"> in children, a cohort study. </w:t>
      </w:r>
      <w:proofErr w:type="spellStart"/>
      <w:r w:rsidRPr="0001484A">
        <w:rPr>
          <w:rStyle w:val="Nenhum"/>
          <w:rFonts w:cs="Times New Roman"/>
          <w:lang w:val="en-US"/>
        </w:rPr>
        <w:t>Pediatr</w:t>
      </w:r>
      <w:proofErr w:type="spellEnd"/>
      <w:r w:rsidRPr="0001484A">
        <w:rPr>
          <w:rStyle w:val="Nenhum"/>
          <w:rFonts w:cs="Times New Roman"/>
          <w:lang w:val="en-US"/>
        </w:rPr>
        <w:t xml:space="preserve"> Dent 1994;16(2): 110- 115.</w:t>
      </w:r>
    </w:p>
    <w:p w14:paraId="7749A9CD" w14:textId="77777777" w:rsidR="006D69F2" w:rsidRPr="002F6CDF" w:rsidRDefault="006D69F2" w:rsidP="00741DDF">
      <w:pPr>
        <w:pStyle w:val="Recuodecorpodetexto1"/>
        <w:numPr>
          <w:ilvl w:val="0"/>
          <w:numId w:val="6"/>
        </w:numPr>
        <w:spacing w:after="0" w:line="480" w:lineRule="auto"/>
        <w:jc w:val="both"/>
        <w:rPr>
          <w:rFonts w:cs="Times New Roman"/>
          <w:color w:val="auto"/>
          <w:shd w:val="clear" w:color="auto" w:fill="FFFFFF"/>
        </w:rPr>
      </w:pPr>
      <w:r w:rsidRPr="0001484A">
        <w:rPr>
          <w:rFonts w:cs="Times New Roman"/>
        </w:rPr>
        <w:t>Abreu EG</w:t>
      </w:r>
      <w:r w:rsidRPr="0001484A">
        <w:rPr>
          <w:rFonts w:cs="Times New Roman"/>
          <w:i/>
          <w:iCs/>
        </w:rPr>
        <w:t>.</w:t>
      </w:r>
      <w:r w:rsidRPr="0001484A">
        <w:rPr>
          <w:rFonts w:cs="Times New Roman"/>
        </w:rPr>
        <w:t xml:space="preserve"> Relación entre el grado de infección por streptococcus mutans y la posterior actividad cariogénica. Rev Cubana Estomatol. 2000;37(3):157–161.</w:t>
      </w:r>
    </w:p>
    <w:p w14:paraId="51941A4F" w14:textId="77777777" w:rsidR="006D69F2" w:rsidRPr="0001484A" w:rsidRDefault="006D69F2" w:rsidP="00741DDF">
      <w:pPr>
        <w:pStyle w:val="PargrafodaLista2"/>
        <w:numPr>
          <w:ilvl w:val="0"/>
          <w:numId w:val="6"/>
        </w:numPr>
        <w:spacing w:line="480" w:lineRule="auto"/>
        <w:jc w:val="both"/>
        <w:rPr>
          <w:rStyle w:val="Nenhum"/>
          <w:rFonts w:eastAsia="Arial" w:cs="Times New Roman"/>
          <w:lang w:val="en-US"/>
        </w:rPr>
      </w:pPr>
      <w:proofErr w:type="spellStart"/>
      <w:r w:rsidRPr="0001484A">
        <w:rPr>
          <w:rStyle w:val="Nenhum"/>
          <w:rFonts w:cs="Times New Roman"/>
          <w:lang w:val="en-US"/>
        </w:rPr>
        <w:t>Alaluusua</w:t>
      </w:r>
      <w:proofErr w:type="spellEnd"/>
      <w:r w:rsidRPr="0001484A">
        <w:rPr>
          <w:rStyle w:val="Nenhum"/>
          <w:rFonts w:cs="Times New Roman"/>
          <w:lang w:val="en-US"/>
        </w:rPr>
        <w:t xml:space="preserve"> S, </w:t>
      </w:r>
      <w:proofErr w:type="spellStart"/>
      <w:r w:rsidRPr="0001484A">
        <w:rPr>
          <w:rStyle w:val="Nenhum"/>
          <w:rFonts w:cs="Times New Roman"/>
          <w:lang w:val="en-US"/>
        </w:rPr>
        <w:t>Renkonen</w:t>
      </w:r>
      <w:proofErr w:type="spellEnd"/>
      <w:r w:rsidRPr="0001484A">
        <w:rPr>
          <w:rStyle w:val="Nenhum"/>
          <w:rFonts w:cs="Times New Roman"/>
          <w:lang w:val="en-US"/>
        </w:rPr>
        <w:t xml:space="preserve"> OV. Streptococcus </w:t>
      </w:r>
      <w:proofErr w:type="spellStart"/>
      <w:r w:rsidRPr="0001484A">
        <w:rPr>
          <w:rStyle w:val="Nenhum"/>
          <w:rFonts w:cs="Times New Roman"/>
          <w:lang w:val="en-US"/>
        </w:rPr>
        <w:t>mutans</w:t>
      </w:r>
      <w:proofErr w:type="spellEnd"/>
      <w:r w:rsidRPr="0001484A">
        <w:rPr>
          <w:rStyle w:val="Nenhum"/>
          <w:rFonts w:cs="Times New Roman"/>
          <w:lang w:val="en-US"/>
        </w:rPr>
        <w:t xml:space="preserve"> establishment and dental caries experience in children from 2 to 4 years old. </w:t>
      </w:r>
      <w:proofErr w:type="spellStart"/>
      <w:r w:rsidRPr="0001484A">
        <w:rPr>
          <w:rStyle w:val="Nenhum"/>
          <w:rFonts w:cs="Times New Roman"/>
          <w:lang w:val="en-US"/>
        </w:rPr>
        <w:t>Scand</w:t>
      </w:r>
      <w:proofErr w:type="spellEnd"/>
      <w:r w:rsidRPr="0001484A">
        <w:rPr>
          <w:rStyle w:val="Nenhum"/>
          <w:rFonts w:cs="Times New Roman"/>
          <w:lang w:val="en-US"/>
        </w:rPr>
        <w:t xml:space="preserve"> J Dent Res. 1983; 9(6):453-457.</w:t>
      </w:r>
    </w:p>
    <w:p w14:paraId="18552EA3" w14:textId="77777777" w:rsidR="006D69F2" w:rsidRPr="00741DDF" w:rsidRDefault="00287604" w:rsidP="00741DDF">
      <w:pPr>
        <w:pStyle w:val="PargrafodaLista"/>
        <w:numPr>
          <w:ilvl w:val="0"/>
          <w:numId w:val="6"/>
        </w:numPr>
        <w:spacing w:line="480" w:lineRule="auto"/>
        <w:jc w:val="both"/>
        <w:rPr>
          <w:rStyle w:val="Nenhum"/>
          <w:rFonts w:eastAsia="Arial" w:cs="Times New Roman"/>
        </w:rPr>
      </w:pPr>
      <w:hyperlink r:id="rId7" w:history="1">
        <w:r w:rsidR="006D69F2" w:rsidRPr="00741DDF">
          <w:rPr>
            <w:rStyle w:val="Hyperlink0"/>
            <w:rFonts w:cs="Times New Roman"/>
          </w:rPr>
          <w:t>Alves AC</w:t>
        </w:r>
      </w:hyperlink>
      <w:r w:rsidR="006D69F2" w:rsidRPr="00741DDF">
        <w:rPr>
          <w:rStyle w:val="Hyperlink0"/>
          <w:rFonts w:cs="Times New Roman"/>
        </w:rPr>
        <w:t xml:space="preserve">, </w:t>
      </w:r>
      <w:hyperlink r:id="rId8" w:history="1">
        <w:r w:rsidR="006D69F2" w:rsidRPr="00741DDF">
          <w:rPr>
            <w:rStyle w:val="Hyperlink0"/>
            <w:rFonts w:cs="Times New Roman"/>
          </w:rPr>
          <w:t>Nogueira RD</w:t>
        </w:r>
      </w:hyperlink>
      <w:r w:rsidR="006D69F2" w:rsidRPr="00741DDF">
        <w:rPr>
          <w:rStyle w:val="Hyperlink0"/>
          <w:rFonts w:cs="Times New Roman"/>
        </w:rPr>
        <w:t xml:space="preserve">, </w:t>
      </w:r>
      <w:hyperlink r:id="rId9" w:history="1">
        <w:r w:rsidR="006D69F2" w:rsidRPr="00741DDF">
          <w:rPr>
            <w:rStyle w:val="Hyperlink0"/>
            <w:rFonts w:cs="Times New Roman"/>
          </w:rPr>
          <w:t>Stipp RN</w:t>
        </w:r>
      </w:hyperlink>
      <w:r w:rsidR="006D69F2" w:rsidRPr="00741DDF">
        <w:rPr>
          <w:rStyle w:val="Hyperlink0"/>
          <w:rFonts w:cs="Times New Roman"/>
        </w:rPr>
        <w:t xml:space="preserve">, </w:t>
      </w:r>
      <w:hyperlink r:id="rId10" w:history="1">
        <w:r w:rsidR="006D69F2" w:rsidRPr="00741DDF">
          <w:rPr>
            <w:rStyle w:val="Hyperlink0"/>
            <w:rFonts w:cs="Times New Roman"/>
          </w:rPr>
          <w:t>Pampolini F</w:t>
        </w:r>
      </w:hyperlink>
      <w:r w:rsidR="006D69F2" w:rsidRPr="00741DDF">
        <w:rPr>
          <w:rStyle w:val="Hyperlink0"/>
          <w:rFonts w:cs="Times New Roman"/>
        </w:rPr>
        <w:t xml:space="preserve">, </w:t>
      </w:r>
      <w:hyperlink r:id="rId11" w:history="1">
        <w:r w:rsidR="006D69F2" w:rsidRPr="00741DDF">
          <w:rPr>
            <w:rStyle w:val="Hyperlink0"/>
            <w:rFonts w:cs="Times New Roman"/>
          </w:rPr>
          <w:t>Moraes AB</w:t>
        </w:r>
      </w:hyperlink>
      <w:r w:rsidR="006D69F2" w:rsidRPr="00741DDF">
        <w:rPr>
          <w:rStyle w:val="Hyperlink0"/>
          <w:rFonts w:cs="Times New Roman"/>
        </w:rPr>
        <w:t xml:space="preserve">, </w:t>
      </w:r>
      <w:hyperlink r:id="rId12" w:history="1">
        <w:r w:rsidR="006D69F2" w:rsidRPr="00741DDF">
          <w:rPr>
            <w:rStyle w:val="Hyperlink0"/>
            <w:rFonts w:cs="Times New Roman"/>
          </w:rPr>
          <w:t>Gonçalves RB</w:t>
        </w:r>
      </w:hyperlink>
      <w:r w:rsidR="006D69F2" w:rsidRPr="00741DDF">
        <w:rPr>
          <w:rStyle w:val="Hyperlink0"/>
          <w:rFonts w:cs="Times New Roman"/>
        </w:rPr>
        <w:t xml:space="preserve">. </w:t>
      </w:r>
      <w:r w:rsidR="006D69F2" w:rsidRPr="00741DDF">
        <w:rPr>
          <w:rStyle w:val="Nenhum"/>
          <w:rFonts w:cs="Times New Roman"/>
          <w:lang w:val="en-US"/>
        </w:rPr>
        <w:t xml:space="preserve">Prospective study of potential sources of Streptococcus </w:t>
      </w:r>
      <w:proofErr w:type="spellStart"/>
      <w:r w:rsidR="006D69F2" w:rsidRPr="00741DDF">
        <w:rPr>
          <w:rStyle w:val="Nenhum"/>
          <w:rFonts w:cs="Times New Roman"/>
          <w:lang w:val="en-US"/>
        </w:rPr>
        <w:t>mutans</w:t>
      </w:r>
      <w:proofErr w:type="spellEnd"/>
      <w:r w:rsidR="006D69F2" w:rsidRPr="00741DDF">
        <w:rPr>
          <w:rStyle w:val="Nenhum"/>
          <w:rFonts w:cs="Times New Roman"/>
          <w:lang w:val="en-US"/>
        </w:rPr>
        <w:t xml:space="preserve"> transmission in nursery school children. J Med Microbiol. 2009;58(23): 476-481.</w:t>
      </w:r>
    </w:p>
    <w:p w14:paraId="7BFE322F" w14:textId="77777777" w:rsidR="006D69F2" w:rsidRPr="00CC0591" w:rsidRDefault="006D69F2" w:rsidP="00741DDF">
      <w:pPr>
        <w:pStyle w:val="Recuodecorpodetexto1"/>
        <w:numPr>
          <w:ilvl w:val="0"/>
          <w:numId w:val="6"/>
        </w:numPr>
        <w:spacing w:after="0" w:line="480" w:lineRule="auto"/>
        <w:jc w:val="both"/>
        <w:rPr>
          <w:rStyle w:val="Nenhum"/>
          <w:rFonts w:cs="Times New Roman"/>
          <w:color w:val="auto"/>
          <w:shd w:val="clear" w:color="auto" w:fill="FFFFFF"/>
        </w:rPr>
      </w:pPr>
      <w:r w:rsidRPr="0001484A">
        <w:rPr>
          <w:rStyle w:val="Hyperlink0"/>
          <w:rFonts w:cs="Times New Roman"/>
        </w:rPr>
        <w:t xml:space="preserve">Barros S G et al. Contribuição ao estudo da cárie dentária em crianças de 0 a 30 meses. </w:t>
      </w:r>
      <w:proofErr w:type="spellStart"/>
      <w:r w:rsidRPr="0001484A">
        <w:rPr>
          <w:rStyle w:val="Nenhum"/>
          <w:rFonts w:cs="Times New Roman"/>
          <w:lang w:val="en-US"/>
        </w:rPr>
        <w:t>Pesqui</w:t>
      </w:r>
      <w:proofErr w:type="spellEnd"/>
      <w:r w:rsidRPr="0001484A">
        <w:rPr>
          <w:rStyle w:val="Nenhum"/>
          <w:rFonts w:cs="Times New Roman"/>
          <w:lang w:val="en-US"/>
        </w:rPr>
        <w:t xml:space="preserve"> </w:t>
      </w:r>
      <w:proofErr w:type="spellStart"/>
      <w:r w:rsidRPr="0001484A">
        <w:rPr>
          <w:rStyle w:val="Nenhum"/>
          <w:rFonts w:cs="Times New Roman"/>
          <w:lang w:val="en-US"/>
        </w:rPr>
        <w:t>Odontol</w:t>
      </w:r>
      <w:proofErr w:type="spellEnd"/>
      <w:r w:rsidRPr="0001484A">
        <w:rPr>
          <w:rStyle w:val="Nenhum"/>
          <w:rFonts w:cs="Times New Roman"/>
          <w:lang w:val="en-US"/>
        </w:rPr>
        <w:t xml:space="preserve"> Bras 2001;15(3):215-222.</w:t>
      </w:r>
    </w:p>
    <w:p w14:paraId="6A90EFD4" w14:textId="77777777" w:rsidR="006D69F2" w:rsidRPr="0001484A" w:rsidRDefault="006D69F2" w:rsidP="00741DDF">
      <w:pPr>
        <w:pStyle w:val="PargrafodaLista2"/>
        <w:numPr>
          <w:ilvl w:val="0"/>
          <w:numId w:val="6"/>
        </w:numPr>
        <w:spacing w:line="480" w:lineRule="auto"/>
        <w:jc w:val="both"/>
        <w:rPr>
          <w:rStyle w:val="Nenhum"/>
          <w:rFonts w:eastAsia="Arial" w:cs="Times New Roman"/>
          <w:lang w:val="en-US"/>
        </w:rPr>
      </w:pPr>
      <w:r w:rsidRPr="0001484A">
        <w:rPr>
          <w:rStyle w:val="Nenhum"/>
          <w:rFonts w:cs="Times New Roman"/>
          <w:lang w:val="en-US"/>
        </w:rPr>
        <w:lastRenderedPageBreak/>
        <w:t xml:space="preserve">Berkowitz RJ, Jordan HV, White G. The early establishment of Streptococcus </w:t>
      </w:r>
      <w:proofErr w:type="spellStart"/>
      <w:r w:rsidRPr="0001484A">
        <w:rPr>
          <w:rStyle w:val="Nenhum"/>
          <w:rFonts w:cs="Times New Roman"/>
          <w:lang w:val="en-US"/>
        </w:rPr>
        <w:t>mutans</w:t>
      </w:r>
      <w:proofErr w:type="spellEnd"/>
      <w:r w:rsidRPr="0001484A">
        <w:rPr>
          <w:rStyle w:val="Nenhum"/>
          <w:rFonts w:cs="Times New Roman"/>
          <w:lang w:val="en-US"/>
        </w:rPr>
        <w:t xml:space="preserve"> in the mouths of infants. Arch Oral Biol. 1975;20(3):171-174.</w:t>
      </w:r>
    </w:p>
    <w:p w14:paraId="19269870" w14:textId="77777777" w:rsidR="006D69F2" w:rsidRPr="00CC6A7C" w:rsidRDefault="00287604" w:rsidP="00741DDF">
      <w:pPr>
        <w:pStyle w:val="Recuodecorpodetexto1"/>
        <w:numPr>
          <w:ilvl w:val="0"/>
          <w:numId w:val="6"/>
        </w:numPr>
        <w:spacing w:after="0" w:line="480" w:lineRule="auto"/>
        <w:jc w:val="both"/>
        <w:rPr>
          <w:rFonts w:cs="Times New Roman"/>
          <w:color w:val="auto"/>
          <w:shd w:val="clear" w:color="auto" w:fill="FFFFFF"/>
        </w:rPr>
      </w:pPr>
      <w:hyperlink r:id="rId13" w:history="1">
        <w:r w:rsidR="006D69F2" w:rsidRPr="00CC6A7C">
          <w:rPr>
            <w:rStyle w:val="highlight"/>
            <w:rFonts w:cs="Times New Roman"/>
            <w:shd w:val="clear" w:color="auto" w:fill="FFFFFF"/>
          </w:rPr>
          <w:t>Bezerra</w:t>
        </w:r>
        <w:r w:rsidR="006D69F2" w:rsidRPr="00CC6A7C">
          <w:rPr>
            <w:rStyle w:val="Hyperlink"/>
            <w:rFonts w:cs="Times New Roman"/>
            <w:u w:val="none"/>
            <w:shd w:val="clear" w:color="auto" w:fill="FFFFFF"/>
          </w:rPr>
          <w:t> DS</w:t>
        </w:r>
      </w:hyperlink>
      <w:r w:rsidR="006D69F2" w:rsidRPr="00CC6A7C">
        <w:rPr>
          <w:rFonts w:cs="Times New Roman"/>
          <w:shd w:val="clear" w:color="auto" w:fill="FFFFFF"/>
        </w:rPr>
        <w:t>, </w:t>
      </w:r>
      <w:hyperlink r:id="rId14" w:history="1">
        <w:r w:rsidR="006D69F2" w:rsidRPr="00CC6A7C">
          <w:rPr>
            <w:rStyle w:val="Hyperlink"/>
            <w:rFonts w:cs="Times New Roman"/>
            <w:u w:val="none"/>
            <w:shd w:val="clear" w:color="auto" w:fill="FFFFFF"/>
          </w:rPr>
          <w:t>Stipp RN</w:t>
        </w:r>
      </w:hyperlink>
      <w:r w:rsidR="006D69F2" w:rsidRPr="00CC6A7C">
        <w:rPr>
          <w:rFonts w:cs="Times New Roman"/>
          <w:shd w:val="clear" w:color="auto" w:fill="FFFFFF"/>
        </w:rPr>
        <w:t>, </w:t>
      </w:r>
      <w:hyperlink r:id="rId15" w:history="1">
        <w:r w:rsidR="006D69F2" w:rsidRPr="00CC6A7C">
          <w:rPr>
            <w:rStyle w:val="Hyperlink"/>
            <w:rFonts w:cs="Times New Roman"/>
            <w:u w:val="none"/>
            <w:shd w:val="clear" w:color="auto" w:fill="FFFFFF"/>
          </w:rPr>
          <w:t>Neves BG</w:t>
        </w:r>
      </w:hyperlink>
      <w:r w:rsidR="006D69F2" w:rsidRPr="00CC6A7C">
        <w:rPr>
          <w:rFonts w:cs="Times New Roman"/>
          <w:shd w:val="clear" w:color="auto" w:fill="FFFFFF"/>
        </w:rPr>
        <w:t>, </w:t>
      </w:r>
      <w:hyperlink r:id="rId16" w:history="1">
        <w:r w:rsidR="006D69F2" w:rsidRPr="00CC6A7C">
          <w:rPr>
            <w:rStyle w:val="Hyperlink"/>
            <w:rFonts w:cs="Times New Roman"/>
            <w:u w:val="none"/>
            <w:shd w:val="clear" w:color="auto" w:fill="FFFFFF"/>
          </w:rPr>
          <w:t>Guedes SF</w:t>
        </w:r>
      </w:hyperlink>
      <w:r w:rsidR="006D69F2" w:rsidRPr="00CC6A7C">
        <w:rPr>
          <w:rFonts w:cs="Times New Roman"/>
          <w:shd w:val="clear" w:color="auto" w:fill="FFFFFF"/>
        </w:rPr>
        <w:t>, </w:t>
      </w:r>
      <w:hyperlink r:id="rId17" w:history="1">
        <w:r w:rsidR="006D69F2" w:rsidRPr="00CC6A7C">
          <w:rPr>
            <w:rStyle w:val="Hyperlink"/>
            <w:rFonts w:cs="Times New Roman"/>
            <w:u w:val="none"/>
            <w:shd w:val="clear" w:color="auto" w:fill="FFFFFF"/>
          </w:rPr>
          <w:t>Nascimento MM</w:t>
        </w:r>
      </w:hyperlink>
      <w:r w:rsidR="006D69F2" w:rsidRPr="00CC6A7C">
        <w:rPr>
          <w:rFonts w:cs="Times New Roman"/>
          <w:shd w:val="clear" w:color="auto" w:fill="FFFFFF"/>
        </w:rPr>
        <w:t>, </w:t>
      </w:r>
      <w:hyperlink r:id="rId18" w:history="1">
        <w:r w:rsidR="006D69F2" w:rsidRPr="00CC6A7C">
          <w:rPr>
            <w:rStyle w:val="Hyperlink"/>
            <w:rFonts w:cs="Times New Roman"/>
            <w:u w:val="none"/>
            <w:shd w:val="clear" w:color="auto" w:fill="FFFFFF"/>
          </w:rPr>
          <w:t>Rodrigues LK</w:t>
        </w:r>
      </w:hyperlink>
      <w:r w:rsidR="006D69F2" w:rsidRPr="00CC6A7C">
        <w:rPr>
          <w:rFonts w:cs="Times New Roman"/>
          <w:shd w:val="clear" w:color="auto" w:fill="FFFFFF"/>
        </w:rPr>
        <w:t xml:space="preserve">. </w:t>
      </w:r>
      <w:r w:rsidR="006D69F2" w:rsidRPr="00CC6A7C">
        <w:rPr>
          <w:rFonts w:cs="Times New Roman"/>
        </w:rPr>
        <w:t>Insights into the Virulence Traits of Streptococcus </w:t>
      </w:r>
      <w:r w:rsidR="006D69F2" w:rsidRPr="00CC6A7C">
        <w:rPr>
          <w:rStyle w:val="highlight"/>
          <w:rFonts w:cs="Times New Roman"/>
        </w:rPr>
        <w:t>mutans</w:t>
      </w:r>
      <w:r w:rsidR="006D69F2" w:rsidRPr="00CC6A7C">
        <w:rPr>
          <w:rFonts w:cs="Times New Roman"/>
        </w:rPr>
        <w:t> in Dentine Carious Lesions of Children with Early Childhood Caries.</w:t>
      </w:r>
      <w:r w:rsidR="006D69F2" w:rsidRPr="00CC6A7C">
        <w:rPr>
          <w:rFonts w:cs="Times New Roman"/>
          <w:shd w:val="clear" w:color="auto" w:fill="FFFFFF"/>
        </w:rPr>
        <w:t xml:space="preserve"> </w:t>
      </w:r>
      <w:hyperlink r:id="rId19" w:tooltip="Caries research." w:history="1">
        <w:r w:rsidR="006D69F2" w:rsidRPr="00CC6A7C">
          <w:rPr>
            <w:rStyle w:val="Hyperlink"/>
            <w:rFonts w:cs="Times New Roman"/>
            <w:u w:val="none"/>
            <w:shd w:val="clear" w:color="auto" w:fill="FFFFFF"/>
          </w:rPr>
          <w:t>Caries Res.</w:t>
        </w:r>
      </w:hyperlink>
      <w:r w:rsidR="006D69F2" w:rsidRPr="00CC6A7C">
        <w:rPr>
          <w:rFonts w:cs="Times New Roman"/>
          <w:shd w:val="clear" w:color="auto" w:fill="FFFFFF"/>
        </w:rPr>
        <w:t> </w:t>
      </w:r>
      <w:r w:rsidR="006D69F2" w:rsidRPr="00CC6A7C">
        <w:rPr>
          <w:rStyle w:val="highlight"/>
          <w:rFonts w:cs="Times New Roman"/>
          <w:shd w:val="clear" w:color="auto" w:fill="FFFFFF"/>
        </w:rPr>
        <w:t>2016</w:t>
      </w:r>
      <w:r w:rsidR="006D69F2" w:rsidRPr="00CC6A7C">
        <w:rPr>
          <w:rFonts w:cs="Times New Roman"/>
          <w:shd w:val="clear" w:color="auto" w:fill="FFFFFF"/>
        </w:rPr>
        <w:t>;50(3):279-87.</w:t>
      </w:r>
    </w:p>
    <w:p w14:paraId="49F4C261" w14:textId="1780573E" w:rsidR="002F6CDF" w:rsidRDefault="00287604" w:rsidP="00741DDF">
      <w:pPr>
        <w:pStyle w:val="Recuodecorpodetexto1"/>
        <w:numPr>
          <w:ilvl w:val="0"/>
          <w:numId w:val="6"/>
        </w:numPr>
        <w:spacing w:after="0" w:line="480" w:lineRule="auto"/>
        <w:jc w:val="both"/>
        <w:rPr>
          <w:rFonts w:cs="Times New Roman"/>
          <w:color w:val="auto"/>
          <w:shd w:val="clear" w:color="auto" w:fill="FFFFFF"/>
        </w:rPr>
      </w:pPr>
      <w:hyperlink r:id="rId20" w:history="1">
        <w:r w:rsidR="002F6CDF" w:rsidRPr="00792701">
          <w:rPr>
            <w:rStyle w:val="Hyperlink"/>
            <w:rFonts w:cs="Times New Roman"/>
            <w:color w:val="auto"/>
            <w:u w:val="none"/>
            <w:shd w:val="clear" w:color="auto" w:fill="FFFFFF"/>
            <w:lang w:val="en-US"/>
          </w:rPr>
          <w:t>Bradshaw DJ</w:t>
        </w:r>
      </w:hyperlink>
      <w:r w:rsidR="002F6CDF" w:rsidRPr="00792701">
        <w:rPr>
          <w:rFonts w:cs="Times New Roman"/>
          <w:color w:val="auto"/>
          <w:shd w:val="clear" w:color="auto" w:fill="FFFFFF"/>
          <w:lang w:val="en-US"/>
        </w:rPr>
        <w:t>, </w:t>
      </w:r>
      <w:hyperlink r:id="rId21" w:history="1">
        <w:r w:rsidR="002F6CDF" w:rsidRPr="00792701">
          <w:rPr>
            <w:rStyle w:val="Hyperlink"/>
            <w:rFonts w:cs="Times New Roman"/>
            <w:color w:val="auto"/>
            <w:u w:val="none"/>
            <w:shd w:val="clear" w:color="auto" w:fill="FFFFFF"/>
            <w:lang w:val="en-US"/>
          </w:rPr>
          <w:t>Lynch RJ</w:t>
        </w:r>
      </w:hyperlink>
      <w:r w:rsidR="002F6CDF" w:rsidRPr="00792701">
        <w:rPr>
          <w:rFonts w:cs="Times New Roman"/>
          <w:color w:val="auto"/>
          <w:spacing w:val="2"/>
          <w:shd w:val="clear" w:color="auto" w:fill="FCFCFC"/>
          <w:lang w:val="en-US"/>
        </w:rPr>
        <w:t xml:space="preserve">. Diet and the microbial </w:t>
      </w:r>
      <w:proofErr w:type="spellStart"/>
      <w:r w:rsidR="002F6CDF" w:rsidRPr="00792701">
        <w:rPr>
          <w:rFonts w:cs="Times New Roman"/>
          <w:color w:val="auto"/>
          <w:spacing w:val="2"/>
          <w:shd w:val="clear" w:color="auto" w:fill="FCFCFC"/>
          <w:lang w:val="en-US"/>
        </w:rPr>
        <w:t>aetiology</w:t>
      </w:r>
      <w:proofErr w:type="spellEnd"/>
      <w:r w:rsidR="002F6CDF" w:rsidRPr="00792701">
        <w:rPr>
          <w:rFonts w:cs="Times New Roman"/>
          <w:color w:val="auto"/>
          <w:spacing w:val="2"/>
          <w:shd w:val="clear" w:color="auto" w:fill="FCFCFC"/>
          <w:lang w:val="en-US"/>
        </w:rPr>
        <w:t xml:space="preserve"> of dental caries: new paradigms. </w:t>
      </w:r>
      <w:hyperlink r:id="rId22" w:tooltip="International dental journal." w:history="1">
        <w:r w:rsidR="002F6CDF" w:rsidRPr="00CC6A7C">
          <w:rPr>
            <w:rStyle w:val="Hyperlink"/>
            <w:rFonts w:cs="Times New Roman"/>
            <w:color w:val="auto"/>
            <w:u w:val="none"/>
            <w:shd w:val="clear" w:color="auto" w:fill="FFFFFF"/>
          </w:rPr>
          <w:t>Int Dent J.</w:t>
        </w:r>
      </w:hyperlink>
      <w:r w:rsidR="002F6CDF" w:rsidRPr="00CC6A7C">
        <w:rPr>
          <w:rFonts w:cs="Times New Roman"/>
          <w:color w:val="auto"/>
          <w:shd w:val="clear" w:color="auto" w:fill="FFFFFF"/>
        </w:rPr>
        <w:t xml:space="preserve"> 2013;63(2):64-72.</w:t>
      </w:r>
    </w:p>
    <w:p w14:paraId="49A2BCD4" w14:textId="77777777" w:rsidR="006D69F2" w:rsidRPr="0001484A" w:rsidRDefault="006D69F2" w:rsidP="00741DDF">
      <w:pPr>
        <w:pStyle w:val="PargrafodaLista2"/>
        <w:numPr>
          <w:ilvl w:val="0"/>
          <w:numId w:val="6"/>
        </w:numPr>
        <w:spacing w:line="480" w:lineRule="auto"/>
        <w:jc w:val="both"/>
        <w:rPr>
          <w:rFonts w:eastAsia="Arial" w:cs="Times New Roman"/>
          <w:lang w:val="en-US"/>
        </w:rPr>
      </w:pPr>
      <w:r w:rsidRPr="0001484A">
        <w:rPr>
          <w:rFonts w:cs="Times New Roman"/>
          <w:lang w:val="en-US"/>
        </w:rPr>
        <w:t xml:space="preserve">Brambilla E, Garcia-Godoy F, </w:t>
      </w:r>
      <w:proofErr w:type="spellStart"/>
      <w:r w:rsidRPr="0001484A">
        <w:rPr>
          <w:rFonts w:cs="Times New Roman"/>
          <w:lang w:val="en-US"/>
        </w:rPr>
        <w:t>Strohmenger</w:t>
      </w:r>
      <w:proofErr w:type="spellEnd"/>
      <w:r w:rsidRPr="0001484A">
        <w:rPr>
          <w:rFonts w:cs="Times New Roman"/>
          <w:lang w:val="en-US"/>
        </w:rPr>
        <w:t xml:space="preserve"> L. Principles of diagnosis and treatment of high-caries-risk subjects. Dent Clin North Am. 2000; 44(3):507-540.</w:t>
      </w:r>
    </w:p>
    <w:p w14:paraId="73F4D9FA" w14:textId="77777777" w:rsidR="006D69F2" w:rsidRPr="00EA5518" w:rsidRDefault="006D69F2" w:rsidP="00741DDF">
      <w:pPr>
        <w:pStyle w:val="Recuodecorpodetexto1"/>
        <w:numPr>
          <w:ilvl w:val="0"/>
          <w:numId w:val="6"/>
        </w:numPr>
        <w:spacing w:after="0" w:line="480" w:lineRule="auto"/>
        <w:jc w:val="both"/>
        <w:rPr>
          <w:rStyle w:val="Nenhum"/>
          <w:rFonts w:cs="Times New Roman"/>
          <w:color w:val="auto"/>
          <w:shd w:val="clear" w:color="auto" w:fill="FFFFFF"/>
        </w:rPr>
      </w:pPr>
      <w:r w:rsidRPr="0001484A">
        <w:rPr>
          <w:rStyle w:val="Hyperlink0"/>
          <w:rFonts w:cs="Times New Roman"/>
        </w:rPr>
        <w:t xml:space="preserve">Cadavid AS; Lince CMA; Jaramillo MC. </w:t>
      </w:r>
      <w:r w:rsidRPr="0001484A">
        <w:rPr>
          <w:rStyle w:val="Nenhum"/>
          <w:rFonts w:cs="Times New Roman"/>
          <w:lang w:val="en-US"/>
        </w:rPr>
        <w:t xml:space="preserve">Dental caries in the primary dentition of a Colombian population according to ICDAS criteria. </w:t>
      </w:r>
      <w:proofErr w:type="spellStart"/>
      <w:r w:rsidRPr="0001484A">
        <w:rPr>
          <w:rStyle w:val="Nenhum"/>
          <w:rFonts w:cs="Times New Roman"/>
          <w:lang w:val="en-US"/>
        </w:rPr>
        <w:t>Braz</w:t>
      </w:r>
      <w:proofErr w:type="spellEnd"/>
      <w:r w:rsidRPr="0001484A">
        <w:rPr>
          <w:rStyle w:val="Nenhum"/>
          <w:rFonts w:cs="Times New Roman"/>
          <w:lang w:val="en-US"/>
        </w:rPr>
        <w:t xml:space="preserve"> Oral Res 2010 24(2):211-6.</w:t>
      </w:r>
    </w:p>
    <w:p w14:paraId="6645CC79" w14:textId="77777777" w:rsidR="00260CA0" w:rsidRPr="00260CA0" w:rsidRDefault="006D69F2" w:rsidP="00741DDF">
      <w:pPr>
        <w:pStyle w:val="PargrafodaLista2"/>
        <w:numPr>
          <w:ilvl w:val="0"/>
          <w:numId w:val="6"/>
        </w:numPr>
        <w:spacing w:line="480" w:lineRule="auto"/>
        <w:jc w:val="both"/>
        <w:rPr>
          <w:rStyle w:val="Nenhum"/>
          <w:rFonts w:eastAsia="Arial" w:cs="Times New Roman"/>
          <w:lang w:val="en-US"/>
        </w:rPr>
      </w:pPr>
      <w:proofErr w:type="spellStart"/>
      <w:r w:rsidRPr="0001484A">
        <w:rPr>
          <w:rStyle w:val="Nenhum"/>
          <w:rFonts w:cs="Times New Roman"/>
          <w:lang w:val="en-US"/>
        </w:rPr>
        <w:t>Catalanotto</w:t>
      </w:r>
      <w:proofErr w:type="spellEnd"/>
      <w:r w:rsidRPr="0001484A">
        <w:rPr>
          <w:rStyle w:val="Nenhum"/>
          <w:rFonts w:cs="Times New Roman"/>
          <w:lang w:val="en-US"/>
        </w:rPr>
        <w:t xml:space="preserve"> FA, </w:t>
      </w:r>
      <w:proofErr w:type="spellStart"/>
      <w:r w:rsidRPr="0001484A">
        <w:rPr>
          <w:rStyle w:val="Nenhum"/>
          <w:rFonts w:cs="Times New Roman"/>
          <w:lang w:val="en-US"/>
        </w:rPr>
        <w:t>Shklair</w:t>
      </w:r>
      <w:proofErr w:type="spellEnd"/>
      <w:r w:rsidRPr="0001484A">
        <w:rPr>
          <w:rStyle w:val="Nenhum"/>
          <w:rFonts w:cs="Times New Roman"/>
          <w:lang w:val="en-US"/>
        </w:rPr>
        <w:t xml:space="preserve"> IL, Keene HJ. Prevalence and localization of Streptococcus </w:t>
      </w:r>
      <w:proofErr w:type="spellStart"/>
      <w:r w:rsidRPr="0001484A">
        <w:rPr>
          <w:rStyle w:val="Nenhum"/>
          <w:rFonts w:cs="Times New Roman"/>
          <w:lang w:val="en-US"/>
        </w:rPr>
        <w:t>mutans</w:t>
      </w:r>
      <w:proofErr w:type="spellEnd"/>
      <w:r w:rsidRPr="0001484A">
        <w:rPr>
          <w:rStyle w:val="Nenhum"/>
          <w:rFonts w:cs="Times New Roman"/>
          <w:lang w:val="en-US"/>
        </w:rPr>
        <w:t xml:space="preserve"> in infants and children. J Am Dent Assoc. 1975;91(3):606-</w:t>
      </w:r>
      <w:proofErr w:type="gramStart"/>
      <w:r w:rsidRPr="0001484A">
        <w:rPr>
          <w:rStyle w:val="Nenhum"/>
          <w:rFonts w:cs="Times New Roman"/>
          <w:lang w:val="en-US"/>
        </w:rPr>
        <w:t>609.Caulfield  PW</w:t>
      </w:r>
      <w:proofErr w:type="gramEnd"/>
      <w:r w:rsidRPr="0001484A">
        <w:rPr>
          <w:rStyle w:val="Nenhum"/>
          <w:rFonts w:cs="Times New Roman"/>
          <w:lang w:val="en-US"/>
        </w:rPr>
        <w:t xml:space="preserve">, </w:t>
      </w:r>
    </w:p>
    <w:p w14:paraId="0DD6B0CF" w14:textId="77777777" w:rsidR="00D8193D" w:rsidRPr="0001484A" w:rsidRDefault="00D8193D" w:rsidP="00D8193D">
      <w:pPr>
        <w:pStyle w:val="PargrafodaLista2"/>
        <w:numPr>
          <w:ilvl w:val="0"/>
          <w:numId w:val="6"/>
        </w:numPr>
        <w:spacing w:line="480" w:lineRule="auto"/>
        <w:jc w:val="both"/>
        <w:rPr>
          <w:rStyle w:val="Nenhum"/>
          <w:rFonts w:eastAsia="Arial" w:cs="Times New Roman"/>
          <w:lang w:val="en-US"/>
        </w:rPr>
      </w:pPr>
      <w:proofErr w:type="gramStart"/>
      <w:r w:rsidRPr="0001484A">
        <w:rPr>
          <w:rStyle w:val="Nenhum"/>
          <w:rFonts w:cs="Times New Roman"/>
          <w:lang w:val="en-US"/>
        </w:rPr>
        <w:t>Caulfield  PW</w:t>
      </w:r>
      <w:proofErr w:type="gramEnd"/>
      <w:r w:rsidRPr="0001484A">
        <w:rPr>
          <w:rStyle w:val="Nenhum"/>
          <w:rFonts w:cs="Times New Roman"/>
          <w:lang w:val="en-US"/>
        </w:rPr>
        <w:t xml:space="preserve">, Cutter GR, </w:t>
      </w:r>
      <w:proofErr w:type="spellStart"/>
      <w:r w:rsidRPr="0001484A">
        <w:rPr>
          <w:rStyle w:val="Nenhum"/>
          <w:rFonts w:cs="Times New Roman"/>
          <w:lang w:val="en-US"/>
        </w:rPr>
        <w:t>Dasanayake</w:t>
      </w:r>
      <w:proofErr w:type="spellEnd"/>
      <w:r w:rsidRPr="0001484A">
        <w:rPr>
          <w:rStyle w:val="Nenhum"/>
          <w:rFonts w:cs="Times New Roman"/>
          <w:lang w:val="en-US"/>
        </w:rPr>
        <w:t xml:space="preserve"> AP. Initial acquisition of </w:t>
      </w:r>
      <w:proofErr w:type="spellStart"/>
      <w:r w:rsidRPr="0001484A">
        <w:rPr>
          <w:rStyle w:val="Nenhum"/>
          <w:rFonts w:cs="Times New Roman"/>
          <w:lang w:val="en-US"/>
        </w:rPr>
        <w:t>mutans</w:t>
      </w:r>
      <w:proofErr w:type="spellEnd"/>
      <w:r w:rsidRPr="0001484A">
        <w:rPr>
          <w:rStyle w:val="Nenhum"/>
          <w:rFonts w:cs="Times New Roman"/>
          <w:lang w:val="en-US"/>
        </w:rPr>
        <w:t xml:space="preserve"> streptococci by infants: evidence for a discrete window of infectivity. J Dent Res. 1993;72(1):37-45.</w:t>
      </w:r>
    </w:p>
    <w:p w14:paraId="3760E3E3" w14:textId="77777777" w:rsidR="006D69F2" w:rsidRPr="0001484A" w:rsidRDefault="006D69F2" w:rsidP="00741DDF">
      <w:pPr>
        <w:pStyle w:val="PargrafodaLista2"/>
        <w:numPr>
          <w:ilvl w:val="0"/>
          <w:numId w:val="6"/>
        </w:numPr>
        <w:spacing w:line="480" w:lineRule="auto"/>
        <w:jc w:val="both"/>
        <w:rPr>
          <w:rStyle w:val="Nenhum"/>
          <w:rFonts w:eastAsia="Arial" w:cs="Times New Roman"/>
          <w:lang w:val="en-US"/>
        </w:rPr>
      </w:pPr>
      <w:r w:rsidRPr="0001484A">
        <w:rPr>
          <w:rStyle w:val="Nenhum"/>
          <w:rFonts w:cs="Times New Roman"/>
          <w:lang w:val="en-US"/>
        </w:rPr>
        <w:t xml:space="preserve">Claydon C. Current concepts in toothbrushing and interdental cleaning. </w:t>
      </w:r>
      <w:proofErr w:type="spellStart"/>
      <w:r w:rsidRPr="0001484A">
        <w:rPr>
          <w:rStyle w:val="Nenhum"/>
          <w:rFonts w:cs="Times New Roman"/>
          <w:lang w:val="en-US"/>
        </w:rPr>
        <w:t>Periodontol</w:t>
      </w:r>
      <w:proofErr w:type="spellEnd"/>
      <w:r w:rsidRPr="0001484A">
        <w:rPr>
          <w:rStyle w:val="Nenhum"/>
          <w:rFonts w:cs="Times New Roman"/>
          <w:lang w:val="en-US"/>
        </w:rPr>
        <w:t xml:space="preserve"> 2000. 2008; 48(1):10-22.</w:t>
      </w:r>
    </w:p>
    <w:p w14:paraId="28CDC375" w14:textId="77777777" w:rsidR="006D69F2" w:rsidRDefault="006D69F2" w:rsidP="00741DDF">
      <w:pPr>
        <w:pStyle w:val="Recuodecorpodetexto1"/>
        <w:numPr>
          <w:ilvl w:val="0"/>
          <w:numId w:val="6"/>
        </w:numPr>
        <w:spacing w:after="0" w:line="480" w:lineRule="auto"/>
        <w:jc w:val="both"/>
        <w:rPr>
          <w:rFonts w:cs="Times New Roman"/>
          <w:color w:val="auto"/>
          <w:shd w:val="clear" w:color="auto" w:fill="FFFFFF"/>
        </w:rPr>
      </w:pPr>
      <w:r>
        <w:rPr>
          <w:rFonts w:cs="Times New Roman"/>
          <w:color w:val="auto"/>
          <w:shd w:val="clear" w:color="auto" w:fill="FFFFFF"/>
        </w:rPr>
        <w:t>Colak H; Durgergil CT; Dalli M; Hamidi MM. Early childhood caries update: a review of causes, diagnoses and treatments. J Nat Sci Biol Med 2013; 4(1):29-38.</w:t>
      </w:r>
    </w:p>
    <w:p w14:paraId="4EF04C30" w14:textId="77777777" w:rsidR="006D69F2" w:rsidRPr="00CC6A7C" w:rsidRDefault="00287604" w:rsidP="00741DDF">
      <w:pPr>
        <w:pStyle w:val="Recuodecorpodetexto1"/>
        <w:numPr>
          <w:ilvl w:val="0"/>
          <w:numId w:val="6"/>
        </w:numPr>
        <w:spacing w:after="0" w:line="480" w:lineRule="auto"/>
        <w:jc w:val="both"/>
        <w:rPr>
          <w:rFonts w:cs="Times New Roman"/>
          <w:color w:val="auto"/>
          <w:shd w:val="clear" w:color="auto" w:fill="FFFFFF"/>
        </w:rPr>
      </w:pPr>
      <w:hyperlink r:id="rId23" w:history="1">
        <w:r w:rsidR="006D69F2" w:rsidRPr="00CC6A7C">
          <w:rPr>
            <w:rStyle w:val="Hyperlink"/>
            <w:rFonts w:cs="Times New Roman"/>
            <w:color w:val="auto"/>
            <w:u w:val="none"/>
            <w:shd w:val="clear" w:color="auto" w:fill="FFFFFF"/>
          </w:rPr>
          <w:t>Colombo NH</w:t>
        </w:r>
      </w:hyperlink>
      <w:r w:rsidR="006D69F2" w:rsidRPr="00CC6A7C">
        <w:rPr>
          <w:rFonts w:cs="Times New Roman"/>
          <w:color w:val="auto"/>
          <w:shd w:val="clear" w:color="auto" w:fill="FFFFFF"/>
        </w:rPr>
        <w:t>, </w:t>
      </w:r>
      <w:hyperlink r:id="rId24" w:history="1">
        <w:r w:rsidR="006D69F2" w:rsidRPr="00CC6A7C">
          <w:rPr>
            <w:rStyle w:val="Hyperlink"/>
            <w:rFonts w:cs="Times New Roman"/>
            <w:color w:val="auto"/>
            <w:u w:val="none"/>
            <w:shd w:val="clear" w:color="auto" w:fill="FFFFFF"/>
          </w:rPr>
          <w:t>Kreling PF</w:t>
        </w:r>
      </w:hyperlink>
      <w:r w:rsidR="006D69F2" w:rsidRPr="00CC6A7C">
        <w:rPr>
          <w:rFonts w:cs="Times New Roman"/>
          <w:color w:val="auto"/>
          <w:shd w:val="clear" w:color="auto" w:fill="FFFFFF"/>
        </w:rPr>
        <w:t>, </w:t>
      </w:r>
      <w:hyperlink r:id="rId25" w:history="1">
        <w:r w:rsidR="006D69F2" w:rsidRPr="00CC6A7C">
          <w:rPr>
            <w:rStyle w:val="Hyperlink"/>
            <w:rFonts w:cs="Times New Roman"/>
            <w:color w:val="auto"/>
            <w:u w:val="none"/>
            <w:shd w:val="clear" w:color="auto" w:fill="FFFFFF"/>
          </w:rPr>
          <w:t>Ribas LFF</w:t>
        </w:r>
      </w:hyperlink>
      <w:r w:rsidR="006D69F2" w:rsidRPr="00CC6A7C">
        <w:rPr>
          <w:rFonts w:cs="Times New Roman"/>
          <w:color w:val="auto"/>
          <w:shd w:val="clear" w:color="auto" w:fill="FFFFFF"/>
        </w:rPr>
        <w:t>, </w:t>
      </w:r>
      <w:hyperlink r:id="rId26" w:history="1">
        <w:r w:rsidR="006D69F2" w:rsidRPr="00CC6A7C">
          <w:rPr>
            <w:rStyle w:val="Hyperlink"/>
            <w:rFonts w:cs="Times New Roman"/>
            <w:color w:val="auto"/>
            <w:u w:val="none"/>
            <w:shd w:val="clear" w:color="auto" w:fill="FFFFFF"/>
          </w:rPr>
          <w:t>Pereira JA</w:t>
        </w:r>
      </w:hyperlink>
      <w:r w:rsidR="006D69F2" w:rsidRPr="00CC6A7C">
        <w:rPr>
          <w:rFonts w:cs="Times New Roman"/>
          <w:color w:val="auto"/>
          <w:shd w:val="clear" w:color="auto" w:fill="FFFFFF"/>
        </w:rPr>
        <w:t>, </w:t>
      </w:r>
      <w:hyperlink r:id="rId27" w:history="1">
        <w:r w:rsidR="006D69F2" w:rsidRPr="00CC6A7C">
          <w:rPr>
            <w:rStyle w:val="Hyperlink"/>
            <w:rFonts w:cs="Times New Roman"/>
            <w:color w:val="auto"/>
            <w:u w:val="none"/>
            <w:shd w:val="clear" w:color="auto" w:fill="FFFFFF"/>
          </w:rPr>
          <w:t>Kressirer CA</w:t>
        </w:r>
      </w:hyperlink>
      <w:r w:rsidR="006D69F2" w:rsidRPr="00CC6A7C">
        <w:rPr>
          <w:rFonts w:cs="Times New Roman"/>
          <w:color w:val="auto"/>
          <w:shd w:val="clear" w:color="auto" w:fill="FFFFFF"/>
        </w:rPr>
        <w:t>, </w:t>
      </w:r>
      <w:hyperlink r:id="rId28" w:history="1">
        <w:r w:rsidR="006D69F2" w:rsidRPr="00CC6A7C">
          <w:rPr>
            <w:rStyle w:val="Hyperlink"/>
            <w:rFonts w:cs="Times New Roman"/>
            <w:color w:val="auto"/>
            <w:u w:val="none"/>
            <w:shd w:val="clear" w:color="auto" w:fill="FFFFFF"/>
          </w:rPr>
          <w:t>Klein MI</w:t>
        </w:r>
      </w:hyperlink>
      <w:r w:rsidR="006D69F2" w:rsidRPr="00CC6A7C">
        <w:rPr>
          <w:rFonts w:cs="Times New Roman"/>
          <w:color w:val="auto"/>
          <w:shd w:val="clear" w:color="auto" w:fill="FFFFFF"/>
        </w:rPr>
        <w:t>, </w:t>
      </w:r>
      <w:hyperlink r:id="rId29" w:history="1">
        <w:r w:rsidR="006D69F2" w:rsidRPr="00CC6A7C">
          <w:rPr>
            <w:rStyle w:val="Hyperlink"/>
            <w:rFonts w:cs="Times New Roman"/>
            <w:color w:val="auto"/>
            <w:u w:val="none"/>
            <w:shd w:val="clear" w:color="auto" w:fill="FFFFFF"/>
          </w:rPr>
          <w:t>Tanner ACR</w:t>
        </w:r>
      </w:hyperlink>
      <w:r w:rsidR="006D69F2" w:rsidRPr="00CC6A7C">
        <w:rPr>
          <w:rFonts w:cs="Times New Roman"/>
          <w:color w:val="auto"/>
          <w:shd w:val="clear" w:color="auto" w:fill="FFFFFF"/>
        </w:rPr>
        <w:t>, </w:t>
      </w:r>
      <w:hyperlink r:id="rId30" w:history="1">
        <w:r w:rsidR="006D69F2" w:rsidRPr="00CC6A7C">
          <w:rPr>
            <w:rStyle w:val="highlight"/>
            <w:rFonts w:cs="Times New Roman"/>
            <w:color w:val="auto"/>
            <w:shd w:val="clear" w:color="auto" w:fill="FFFFFF"/>
          </w:rPr>
          <w:t>Duque C</w:t>
        </w:r>
      </w:hyperlink>
      <w:r w:rsidR="006D69F2" w:rsidRPr="00CC6A7C">
        <w:rPr>
          <w:rFonts w:cs="Times New Roman"/>
          <w:color w:val="auto"/>
          <w:shd w:val="clear" w:color="auto" w:fill="FFFFFF"/>
        </w:rPr>
        <w:t xml:space="preserve">. </w:t>
      </w:r>
      <w:r w:rsidR="006D69F2" w:rsidRPr="00792701">
        <w:rPr>
          <w:rFonts w:cs="Times New Roman"/>
          <w:color w:val="auto"/>
          <w:lang w:val="en-US"/>
        </w:rPr>
        <w:t xml:space="preserve">Quantitative assessment of salivary oral bacteria according to the severity of dental caries in childhood. </w:t>
      </w:r>
      <w:hyperlink r:id="rId31" w:tooltip="Archives of oral biology." w:history="1">
        <w:r w:rsidR="006D69F2" w:rsidRPr="00CC6A7C">
          <w:rPr>
            <w:rStyle w:val="Hyperlink"/>
            <w:rFonts w:cs="Times New Roman"/>
            <w:color w:val="auto"/>
            <w:u w:val="none"/>
            <w:shd w:val="clear" w:color="auto" w:fill="FFFFFF"/>
          </w:rPr>
          <w:t>Arch Oral Biol.</w:t>
        </w:r>
      </w:hyperlink>
      <w:r w:rsidR="006D69F2" w:rsidRPr="00CC6A7C">
        <w:rPr>
          <w:rFonts w:cs="Times New Roman"/>
          <w:color w:val="auto"/>
          <w:shd w:val="clear" w:color="auto" w:fill="FFFFFF"/>
        </w:rPr>
        <w:t xml:space="preserve"> 2017;83:282-288. </w:t>
      </w:r>
    </w:p>
    <w:p w14:paraId="055297BB" w14:textId="77777777" w:rsidR="006D69F2" w:rsidRPr="00741DDF" w:rsidRDefault="006D69F2" w:rsidP="00741DDF">
      <w:pPr>
        <w:pStyle w:val="PargrafodaLista2"/>
        <w:numPr>
          <w:ilvl w:val="0"/>
          <w:numId w:val="6"/>
        </w:numPr>
        <w:spacing w:line="480" w:lineRule="auto"/>
        <w:jc w:val="both"/>
        <w:rPr>
          <w:rStyle w:val="Nenhum"/>
          <w:rFonts w:eastAsia="Arial" w:cs="Times New Roman"/>
          <w:lang w:val="en-US"/>
        </w:rPr>
      </w:pPr>
      <w:r w:rsidRPr="00741DDF">
        <w:rPr>
          <w:rStyle w:val="Nenhum"/>
          <w:rFonts w:cs="Times New Roman"/>
          <w:lang w:val="en-US"/>
        </w:rPr>
        <w:lastRenderedPageBreak/>
        <w:t>Finlayson TL; Siefert K; Ismail AI; Sohn W. Psychosocial factors and early childhood caries among low income African-</w:t>
      </w:r>
      <w:proofErr w:type="spellStart"/>
      <w:r w:rsidRPr="00741DDF">
        <w:rPr>
          <w:rStyle w:val="Nenhum"/>
          <w:rFonts w:cs="Times New Roman"/>
          <w:lang w:val="en-US"/>
        </w:rPr>
        <w:t>american</w:t>
      </w:r>
      <w:proofErr w:type="spellEnd"/>
      <w:r w:rsidRPr="00741DDF">
        <w:rPr>
          <w:rStyle w:val="Nenhum"/>
          <w:rFonts w:cs="Times New Roman"/>
          <w:lang w:val="en-US"/>
        </w:rPr>
        <w:t xml:space="preserve"> children in Detroit. Comm Dent Oral Epidemiol 2007; 35:439-48.</w:t>
      </w:r>
    </w:p>
    <w:p w14:paraId="559187BA" w14:textId="77777777" w:rsidR="006D69F2" w:rsidRPr="0001484A" w:rsidRDefault="006D69F2" w:rsidP="00741DDF">
      <w:pPr>
        <w:pStyle w:val="PargrafodaLista2"/>
        <w:numPr>
          <w:ilvl w:val="0"/>
          <w:numId w:val="6"/>
        </w:numPr>
        <w:spacing w:line="480" w:lineRule="auto"/>
        <w:jc w:val="both"/>
        <w:rPr>
          <w:rStyle w:val="Nenhum"/>
          <w:rFonts w:eastAsia="Arial" w:cs="Times New Roman"/>
          <w:lang w:val="en-US"/>
        </w:rPr>
      </w:pPr>
      <w:proofErr w:type="spellStart"/>
      <w:r w:rsidRPr="0001484A">
        <w:rPr>
          <w:rStyle w:val="Nenhum"/>
          <w:rFonts w:cs="Times New Roman"/>
          <w:lang w:val="en-US"/>
        </w:rPr>
        <w:t>Fraiz</w:t>
      </w:r>
      <w:proofErr w:type="spellEnd"/>
      <w:r w:rsidRPr="0001484A">
        <w:rPr>
          <w:rStyle w:val="Nenhum"/>
          <w:rFonts w:cs="Times New Roman"/>
          <w:lang w:val="en-US"/>
        </w:rPr>
        <w:t xml:space="preserve"> FC, Walter LRF.  Study of factors associated with dental caries in children who receive early dental care. </w:t>
      </w:r>
      <w:proofErr w:type="spellStart"/>
      <w:r w:rsidRPr="0001484A">
        <w:rPr>
          <w:rStyle w:val="Nenhum"/>
          <w:rFonts w:cs="Times New Roman"/>
          <w:lang w:val="en-US"/>
        </w:rPr>
        <w:t>Pesqui</w:t>
      </w:r>
      <w:proofErr w:type="spellEnd"/>
      <w:r w:rsidRPr="0001484A">
        <w:rPr>
          <w:rStyle w:val="Nenhum"/>
          <w:rFonts w:cs="Times New Roman"/>
          <w:lang w:val="en-US"/>
        </w:rPr>
        <w:t xml:space="preserve"> </w:t>
      </w:r>
      <w:proofErr w:type="spellStart"/>
      <w:r w:rsidRPr="0001484A">
        <w:rPr>
          <w:rStyle w:val="Nenhum"/>
          <w:rFonts w:cs="Times New Roman"/>
          <w:lang w:val="en-US"/>
        </w:rPr>
        <w:t>Odontol</w:t>
      </w:r>
      <w:proofErr w:type="spellEnd"/>
      <w:r w:rsidRPr="0001484A">
        <w:rPr>
          <w:rStyle w:val="Nenhum"/>
          <w:rFonts w:cs="Times New Roman"/>
          <w:lang w:val="en-US"/>
        </w:rPr>
        <w:t xml:space="preserve"> Bras. 2001;15(3): 201-207.</w:t>
      </w:r>
    </w:p>
    <w:p w14:paraId="23851B8E" w14:textId="77777777" w:rsidR="006D69F2" w:rsidRPr="006D69F2" w:rsidRDefault="006D69F2" w:rsidP="00741DDF">
      <w:pPr>
        <w:pStyle w:val="desc"/>
        <w:numPr>
          <w:ilvl w:val="0"/>
          <w:numId w:val="6"/>
        </w:numPr>
        <w:spacing w:before="0" w:after="0" w:line="480" w:lineRule="auto"/>
        <w:jc w:val="both"/>
        <w:rPr>
          <w:rStyle w:val="Nenhum"/>
          <w:rFonts w:eastAsia="Arial" w:cs="Times New Roman"/>
          <w:lang w:val="en-US"/>
        </w:rPr>
      </w:pPr>
      <w:r w:rsidRPr="0001484A">
        <w:rPr>
          <w:rStyle w:val="Nenhum"/>
          <w:rFonts w:cs="Times New Roman"/>
          <w:lang w:val="en-US"/>
        </w:rPr>
        <w:t>Garcia-</w:t>
      </w:r>
      <w:proofErr w:type="spellStart"/>
      <w:r w:rsidRPr="0001484A">
        <w:rPr>
          <w:rStyle w:val="Nenhum"/>
          <w:rFonts w:cs="Times New Roman"/>
          <w:lang w:val="en-US"/>
        </w:rPr>
        <w:t>Closas</w:t>
      </w:r>
      <w:proofErr w:type="spellEnd"/>
      <w:r w:rsidRPr="0001484A">
        <w:rPr>
          <w:rStyle w:val="Nenhum"/>
          <w:rFonts w:cs="Times New Roman"/>
          <w:lang w:val="en-US"/>
        </w:rPr>
        <w:t xml:space="preserve"> R, Garcia-</w:t>
      </w:r>
      <w:proofErr w:type="spellStart"/>
      <w:r w:rsidRPr="0001484A">
        <w:rPr>
          <w:rStyle w:val="Nenhum"/>
          <w:rFonts w:cs="Times New Roman"/>
          <w:lang w:val="en-US"/>
        </w:rPr>
        <w:t>Closas</w:t>
      </w:r>
      <w:proofErr w:type="spellEnd"/>
      <w:r w:rsidRPr="0001484A">
        <w:rPr>
          <w:rStyle w:val="Nenhum"/>
          <w:rFonts w:cs="Times New Roman"/>
          <w:lang w:val="en-US"/>
        </w:rPr>
        <w:t xml:space="preserve"> M, Serra-</w:t>
      </w:r>
      <w:proofErr w:type="spellStart"/>
      <w:r w:rsidRPr="0001484A">
        <w:rPr>
          <w:rStyle w:val="Nenhum"/>
          <w:rFonts w:cs="Times New Roman"/>
          <w:lang w:val="en-US"/>
        </w:rPr>
        <w:t>Majem</w:t>
      </w:r>
      <w:proofErr w:type="spellEnd"/>
      <w:r w:rsidRPr="0001484A">
        <w:rPr>
          <w:rStyle w:val="Nenhum"/>
          <w:rFonts w:cs="Times New Roman"/>
          <w:lang w:val="en-US"/>
        </w:rPr>
        <w:t xml:space="preserve"> L. A cross-sectional study of dental caries, intake of confectionery and foods rich in starch and sugars, and salivary counts of Streptococcus </w:t>
      </w:r>
      <w:proofErr w:type="spellStart"/>
      <w:r w:rsidRPr="0001484A">
        <w:rPr>
          <w:rStyle w:val="Nenhum"/>
          <w:rFonts w:cs="Times New Roman"/>
          <w:lang w:val="en-US"/>
        </w:rPr>
        <w:t>mutans</w:t>
      </w:r>
      <w:proofErr w:type="spellEnd"/>
      <w:r w:rsidRPr="0001484A">
        <w:rPr>
          <w:rStyle w:val="Nenhum"/>
          <w:rFonts w:cs="Times New Roman"/>
          <w:lang w:val="en-US"/>
        </w:rPr>
        <w:t xml:space="preserve"> in children in Spain. Am J Clin </w:t>
      </w:r>
      <w:proofErr w:type="spellStart"/>
      <w:r w:rsidRPr="0001484A">
        <w:rPr>
          <w:rStyle w:val="Nenhum"/>
          <w:rFonts w:cs="Times New Roman"/>
          <w:lang w:val="en-US"/>
        </w:rPr>
        <w:t>Nutr</w:t>
      </w:r>
      <w:proofErr w:type="spellEnd"/>
      <w:r w:rsidRPr="0001484A">
        <w:rPr>
          <w:rStyle w:val="Nenhum"/>
          <w:rFonts w:cs="Times New Roman"/>
          <w:lang w:val="en-US"/>
        </w:rPr>
        <w:t>. 1997;66(5):1257-1263</w:t>
      </w:r>
    </w:p>
    <w:p w14:paraId="111E7106" w14:textId="447EE843" w:rsidR="006D69F2" w:rsidRPr="0001484A" w:rsidRDefault="006D69F2" w:rsidP="00741DDF">
      <w:pPr>
        <w:pStyle w:val="desc"/>
        <w:numPr>
          <w:ilvl w:val="0"/>
          <w:numId w:val="6"/>
        </w:numPr>
        <w:spacing w:before="0" w:after="0" w:line="480" w:lineRule="auto"/>
        <w:jc w:val="both"/>
        <w:rPr>
          <w:rStyle w:val="Nenhum"/>
          <w:rFonts w:eastAsia="Arial" w:cs="Times New Roman"/>
          <w:lang w:val="en-US"/>
        </w:rPr>
      </w:pPr>
      <w:proofErr w:type="spellStart"/>
      <w:r w:rsidRPr="0001484A">
        <w:rPr>
          <w:rStyle w:val="Nenhum"/>
          <w:rFonts w:cs="Times New Roman"/>
          <w:lang w:val="en-US"/>
        </w:rPr>
        <w:t>Gomar-Vercher</w:t>
      </w:r>
      <w:proofErr w:type="spellEnd"/>
      <w:r w:rsidRPr="0001484A">
        <w:rPr>
          <w:rStyle w:val="Nenhum"/>
          <w:rFonts w:cs="Times New Roman"/>
          <w:lang w:val="en-US"/>
        </w:rPr>
        <w:t xml:space="preserve"> S, Cabrera-</w:t>
      </w:r>
      <w:proofErr w:type="spellStart"/>
      <w:r w:rsidRPr="0001484A">
        <w:rPr>
          <w:rStyle w:val="Nenhum"/>
          <w:rFonts w:cs="Times New Roman"/>
          <w:lang w:val="en-US"/>
        </w:rPr>
        <w:t>Rubro</w:t>
      </w:r>
      <w:proofErr w:type="spellEnd"/>
      <w:r w:rsidRPr="0001484A">
        <w:rPr>
          <w:rStyle w:val="Nenhum"/>
          <w:rFonts w:cs="Times New Roman"/>
          <w:lang w:val="en-US"/>
        </w:rPr>
        <w:t xml:space="preserve"> R, Mira A. Relationship </w:t>
      </w:r>
      <w:proofErr w:type="spellStart"/>
      <w:r w:rsidRPr="0001484A">
        <w:rPr>
          <w:rStyle w:val="Nenhum"/>
          <w:rFonts w:cs="Times New Roman"/>
          <w:lang w:val="en-US"/>
        </w:rPr>
        <w:t>fo</w:t>
      </w:r>
      <w:proofErr w:type="spellEnd"/>
      <w:r w:rsidRPr="0001484A">
        <w:rPr>
          <w:rStyle w:val="Nenhum"/>
          <w:rFonts w:cs="Times New Roman"/>
          <w:lang w:val="en-US"/>
        </w:rPr>
        <w:t xml:space="preserve"> children’s salivary microbiota with their caries status: a </w:t>
      </w:r>
      <w:proofErr w:type="spellStart"/>
      <w:r w:rsidRPr="0001484A">
        <w:rPr>
          <w:rStyle w:val="Nenhum"/>
          <w:rFonts w:cs="Times New Roman"/>
          <w:lang w:val="en-US"/>
        </w:rPr>
        <w:t>prosequencing</w:t>
      </w:r>
      <w:proofErr w:type="spellEnd"/>
      <w:r w:rsidRPr="0001484A">
        <w:rPr>
          <w:rStyle w:val="Nenhum"/>
          <w:rFonts w:cs="Times New Roman"/>
          <w:lang w:val="en-US"/>
        </w:rPr>
        <w:t xml:space="preserve"> study. Clin Oral Invest 2014; 18(9): 2087-94. </w:t>
      </w:r>
    </w:p>
    <w:p w14:paraId="60CC9977" w14:textId="77777777" w:rsidR="006D69F2" w:rsidRPr="0001484A" w:rsidRDefault="006D69F2" w:rsidP="00741DDF">
      <w:pPr>
        <w:pStyle w:val="PargrafodaLista2"/>
        <w:numPr>
          <w:ilvl w:val="0"/>
          <w:numId w:val="6"/>
        </w:numPr>
        <w:spacing w:line="480" w:lineRule="auto"/>
        <w:jc w:val="both"/>
        <w:rPr>
          <w:rStyle w:val="Nenhum"/>
          <w:rFonts w:eastAsia="Arial" w:cs="Times New Roman"/>
          <w:lang w:val="da-DK"/>
        </w:rPr>
      </w:pPr>
      <w:r w:rsidRPr="0001484A">
        <w:rPr>
          <w:rStyle w:val="Nenhum"/>
          <w:rFonts w:cs="Times New Roman"/>
          <w:lang w:val="da-DK"/>
        </w:rPr>
        <w:t>Grindefjord M, Dahllof G, Wikner S, Hojer B, Modeer T.</w:t>
      </w:r>
      <w:r w:rsidRPr="0001484A">
        <w:rPr>
          <w:rStyle w:val="Nenhum"/>
          <w:rFonts w:cs="Times New Roman"/>
          <w:lang w:val="en-US"/>
        </w:rPr>
        <w:t xml:space="preserve">  Prevalence of </w:t>
      </w:r>
      <w:proofErr w:type="spellStart"/>
      <w:r w:rsidRPr="0001484A">
        <w:rPr>
          <w:rStyle w:val="Nenhum"/>
          <w:rFonts w:cs="Times New Roman"/>
          <w:lang w:val="en-US"/>
        </w:rPr>
        <w:t>mutans</w:t>
      </w:r>
      <w:proofErr w:type="spellEnd"/>
      <w:r w:rsidRPr="0001484A">
        <w:rPr>
          <w:rStyle w:val="Nenhum"/>
          <w:rFonts w:cs="Times New Roman"/>
          <w:lang w:val="en-US"/>
        </w:rPr>
        <w:t xml:space="preserve"> streptococci in one-year-old children. Oral Microbiol Immunol. 1991;6(5): 280-283.</w:t>
      </w:r>
    </w:p>
    <w:p w14:paraId="3A7FD8EA" w14:textId="77777777" w:rsidR="006D69F2" w:rsidRPr="0001484A" w:rsidRDefault="006D69F2" w:rsidP="00741DDF">
      <w:pPr>
        <w:pStyle w:val="PargrafodaLista2"/>
        <w:numPr>
          <w:ilvl w:val="0"/>
          <w:numId w:val="6"/>
        </w:numPr>
        <w:spacing w:line="480" w:lineRule="auto"/>
        <w:jc w:val="both"/>
        <w:rPr>
          <w:rStyle w:val="Nenhum"/>
          <w:rFonts w:eastAsia="Arial" w:cs="Times New Roman"/>
          <w:lang w:val="da-DK"/>
        </w:rPr>
      </w:pPr>
      <w:r w:rsidRPr="0001484A">
        <w:rPr>
          <w:rStyle w:val="Nenhum"/>
          <w:rFonts w:cs="Times New Roman"/>
          <w:lang w:val="da-DK"/>
        </w:rPr>
        <w:t xml:space="preserve">Haffajee A D et al. </w:t>
      </w:r>
      <w:r w:rsidRPr="0001484A">
        <w:rPr>
          <w:rStyle w:val="Nenhum"/>
          <w:rFonts w:cs="Times New Roman"/>
          <w:lang w:val="en-US"/>
        </w:rPr>
        <w:t xml:space="preserve">Subgingival microbiota of chronic periodontitis subjects from different geographic locations. J Clin </w:t>
      </w:r>
      <w:proofErr w:type="spellStart"/>
      <w:r w:rsidRPr="0001484A">
        <w:rPr>
          <w:rStyle w:val="Nenhum"/>
          <w:rFonts w:cs="Times New Roman"/>
          <w:lang w:val="en-US"/>
        </w:rPr>
        <w:t>Periodontol</w:t>
      </w:r>
      <w:proofErr w:type="spellEnd"/>
      <w:r w:rsidRPr="0001484A">
        <w:rPr>
          <w:rStyle w:val="Nenhum"/>
          <w:rFonts w:cs="Times New Roman"/>
          <w:lang w:val="en-US"/>
        </w:rPr>
        <w:t xml:space="preserve"> 2004;31(11): 996-1002.</w:t>
      </w:r>
    </w:p>
    <w:p w14:paraId="04DFFEF9" w14:textId="77777777" w:rsidR="006D69F2" w:rsidRPr="0001484A" w:rsidRDefault="006D69F2" w:rsidP="00741DDF">
      <w:pPr>
        <w:pStyle w:val="PargrafodaLista2"/>
        <w:numPr>
          <w:ilvl w:val="0"/>
          <w:numId w:val="6"/>
        </w:numPr>
        <w:spacing w:line="480" w:lineRule="auto"/>
        <w:jc w:val="both"/>
        <w:rPr>
          <w:rStyle w:val="Nenhum"/>
          <w:rFonts w:eastAsia="Arial" w:cs="Times New Roman"/>
          <w:lang w:val="en-US"/>
        </w:rPr>
      </w:pPr>
      <w:r w:rsidRPr="0001484A">
        <w:rPr>
          <w:rStyle w:val="Nenhum"/>
          <w:rFonts w:cs="Times New Roman"/>
          <w:lang w:val="en-US"/>
        </w:rPr>
        <w:t>Ismail AI, Sohn W. The impact of universal access to dental care on disparities in caries experience in children. J Am Dent Assoc. 2001;132(3): 295-303.</w:t>
      </w:r>
    </w:p>
    <w:p w14:paraId="35DE5F78" w14:textId="77777777" w:rsidR="006D69F2" w:rsidRPr="0001484A" w:rsidRDefault="006D69F2" w:rsidP="00741DDF">
      <w:pPr>
        <w:pStyle w:val="PargrafodaLista2"/>
        <w:numPr>
          <w:ilvl w:val="0"/>
          <w:numId w:val="6"/>
        </w:numPr>
        <w:spacing w:line="480" w:lineRule="auto"/>
        <w:jc w:val="both"/>
        <w:rPr>
          <w:rStyle w:val="Nenhum"/>
          <w:rFonts w:eastAsia="Arial" w:cs="Times New Roman"/>
          <w:lang w:val="en-US"/>
        </w:rPr>
      </w:pPr>
      <w:proofErr w:type="spellStart"/>
      <w:r w:rsidRPr="0001484A">
        <w:rPr>
          <w:rStyle w:val="Nenhum"/>
          <w:rFonts w:cs="Times New Roman"/>
          <w:lang w:val="en-US"/>
        </w:rPr>
        <w:t>Llena</w:t>
      </w:r>
      <w:proofErr w:type="spellEnd"/>
      <w:r w:rsidRPr="0001484A">
        <w:rPr>
          <w:rStyle w:val="Nenhum"/>
          <w:rFonts w:cs="Times New Roman"/>
          <w:lang w:val="en-US"/>
        </w:rPr>
        <w:t xml:space="preserve"> C; </w:t>
      </w:r>
      <w:proofErr w:type="spellStart"/>
      <w:r w:rsidRPr="0001484A">
        <w:rPr>
          <w:rStyle w:val="Nenhum"/>
          <w:rFonts w:cs="Times New Roman"/>
          <w:lang w:val="en-US"/>
        </w:rPr>
        <w:t>Forner</w:t>
      </w:r>
      <w:proofErr w:type="spellEnd"/>
      <w:r w:rsidRPr="0001484A">
        <w:rPr>
          <w:rStyle w:val="Nenhum"/>
          <w:rFonts w:cs="Times New Roman"/>
          <w:lang w:val="en-US"/>
        </w:rPr>
        <w:t xml:space="preserve"> L. Dietary habits in a child population in relation to caries experience. Caries Res 2008; 42(5):387- 393.</w:t>
      </w:r>
    </w:p>
    <w:p w14:paraId="6287C209" w14:textId="77777777" w:rsidR="006D69F2" w:rsidRPr="006D69F2" w:rsidRDefault="006D69F2" w:rsidP="00741DDF">
      <w:pPr>
        <w:pStyle w:val="PargrafodaLista2"/>
        <w:numPr>
          <w:ilvl w:val="0"/>
          <w:numId w:val="6"/>
        </w:numPr>
        <w:spacing w:line="480" w:lineRule="auto"/>
        <w:jc w:val="both"/>
        <w:rPr>
          <w:rFonts w:eastAsia="Arial" w:cs="Times New Roman"/>
          <w:lang w:val="en-US"/>
        </w:rPr>
      </w:pPr>
      <w:proofErr w:type="spellStart"/>
      <w:r w:rsidRPr="0001484A">
        <w:rPr>
          <w:rStyle w:val="Nenhum"/>
          <w:rFonts w:cs="Times New Roman"/>
          <w:lang w:val="en-US"/>
        </w:rPr>
        <w:t>Karjalainen</w:t>
      </w:r>
      <w:proofErr w:type="spellEnd"/>
      <w:r w:rsidRPr="0001484A">
        <w:rPr>
          <w:rStyle w:val="Nenhum"/>
          <w:rFonts w:cs="Times New Roman"/>
          <w:lang w:val="en-US"/>
        </w:rPr>
        <w:t xml:space="preserve"> S et al. A prospective study on sucrose consumption, visible plaque and caries in children from 3 to 6 years of age. Community Dent Oral Epidemiol 2001; 29(2):136-142.</w:t>
      </w:r>
    </w:p>
    <w:p w14:paraId="7546EC0F" w14:textId="77777777" w:rsidR="006D69F2" w:rsidRPr="00CC6A7C" w:rsidRDefault="00287604" w:rsidP="00741DDF">
      <w:pPr>
        <w:pStyle w:val="Recuodecorpodetexto1"/>
        <w:numPr>
          <w:ilvl w:val="0"/>
          <w:numId w:val="6"/>
        </w:numPr>
        <w:spacing w:after="0" w:line="480" w:lineRule="auto"/>
        <w:jc w:val="both"/>
        <w:rPr>
          <w:rStyle w:val="Nenhum"/>
          <w:rFonts w:cs="Times New Roman"/>
          <w:color w:val="auto"/>
          <w:shd w:val="clear" w:color="auto" w:fill="FFFFFF"/>
        </w:rPr>
      </w:pPr>
      <w:hyperlink r:id="rId32" w:history="1">
        <w:r w:rsidR="006D69F2" w:rsidRPr="00792701">
          <w:rPr>
            <w:rStyle w:val="Hyperlink"/>
            <w:rFonts w:cs="Times New Roman"/>
            <w:color w:val="auto"/>
            <w:u w:val="none"/>
            <w:shd w:val="clear" w:color="auto" w:fill="FFFFFF"/>
            <w:lang w:val="en-US"/>
          </w:rPr>
          <w:t>Li Y</w:t>
        </w:r>
      </w:hyperlink>
      <w:r w:rsidR="006D69F2" w:rsidRPr="00792701">
        <w:rPr>
          <w:rFonts w:cs="Times New Roman"/>
          <w:color w:val="auto"/>
          <w:shd w:val="clear" w:color="auto" w:fill="FFFFFF"/>
          <w:lang w:val="en-US"/>
        </w:rPr>
        <w:t>, </w:t>
      </w:r>
      <w:hyperlink r:id="rId33" w:history="1">
        <w:r w:rsidR="006D69F2" w:rsidRPr="00792701">
          <w:rPr>
            <w:rStyle w:val="Hyperlink"/>
            <w:rFonts w:cs="Times New Roman"/>
            <w:color w:val="auto"/>
            <w:u w:val="none"/>
            <w:shd w:val="clear" w:color="auto" w:fill="FFFFFF"/>
            <w:lang w:val="en-US"/>
          </w:rPr>
          <w:t>Caufield PW</w:t>
        </w:r>
      </w:hyperlink>
      <w:r w:rsidR="006D69F2" w:rsidRPr="00792701">
        <w:rPr>
          <w:rFonts w:cs="Times New Roman"/>
          <w:color w:val="auto"/>
          <w:shd w:val="clear" w:color="auto" w:fill="FFFFFF"/>
          <w:lang w:val="en-US"/>
        </w:rPr>
        <w:t>, </w:t>
      </w:r>
      <w:proofErr w:type="spellStart"/>
      <w:r>
        <w:rPr>
          <w:rStyle w:val="Hyperlink"/>
          <w:rFonts w:cs="Times New Roman"/>
          <w:color w:val="auto"/>
          <w:u w:val="none"/>
          <w:shd w:val="clear" w:color="auto" w:fill="FFFFFF"/>
          <w:lang w:val="en-US"/>
        </w:rPr>
        <w:fldChar w:fldCharType="begin"/>
      </w:r>
      <w:r>
        <w:rPr>
          <w:rStyle w:val="Hyperlink"/>
          <w:rFonts w:cs="Times New Roman"/>
          <w:color w:val="auto"/>
          <w:u w:val="none"/>
          <w:shd w:val="clear" w:color="auto" w:fill="FFFFFF"/>
          <w:lang w:val="en-US"/>
        </w:rPr>
        <w:instrText xml:space="preserve"> HYP</w:instrText>
      </w:r>
      <w:r>
        <w:rPr>
          <w:rStyle w:val="Hyperlink"/>
          <w:rFonts w:cs="Times New Roman"/>
          <w:color w:val="auto"/>
          <w:u w:val="none"/>
          <w:shd w:val="clear" w:color="auto" w:fill="FFFFFF"/>
          <w:lang w:val="en-US"/>
        </w:rPr>
        <w:instrText xml:space="preserve">ERLINK "https://www.ncbi.nlm.nih.gov/pubmed/?term=Dasanayake%20AP%5BAuthor%5D&amp;cauthor=true&amp;cauthor_uid=16109988" </w:instrText>
      </w:r>
      <w:r>
        <w:rPr>
          <w:rStyle w:val="Hyperlink"/>
          <w:rFonts w:cs="Times New Roman"/>
          <w:color w:val="auto"/>
          <w:u w:val="none"/>
          <w:shd w:val="clear" w:color="auto" w:fill="FFFFFF"/>
          <w:lang w:val="en-US"/>
        </w:rPr>
        <w:fldChar w:fldCharType="separate"/>
      </w:r>
      <w:r w:rsidR="006D69F2" w:rsidRPr="00792701">
        <w:rPr>
          <w:rStyle w:val="Hyperlink"/>
          <w:rFonts w:cs="Times New Roman"/>
          <w:color w:val="auto"/>
          <w:u w:val="none"/>
          <w:shd w:val="clear" w:color="auto" w:fill="FFFFFF"/>
          <w:lang w:val="en-US"/>
        </w:rPr>
        <w:t>Dasanayake</w:t>
      </w:r>
      <w:proofErr w:type="spellEnd"/>
      <w:r w:rsidR="006D69F2" w:rsidRPr="00792701">
        <w:rPr>
          <w:rStyle w:val="Hyperlink"/>
          <w:rFonts w:cs="Times New Roman"/>
          <w:color w:val="auto"/>
          <w:u w:val="none"/>
          <w:shd w:val="clear" w:color="auto" w:fill="FFFFFF"/>
          <w:lang w:val="en-US"/>
        </w:rPr>
        <w:t xml:space="preserve"> AP</w:t>
      </w:r>
      <w:r>
        <w:rPr>
          <w:rStyle w:val="Hyperlink"/>
          <w:rFonts w:cs="Times New Roman"/>
          <w:color w:val="auto"/>
          <w:u w:val="none"/>
          <w:shd w:val="clear" w:color="auto" w:fill="FFFFFF"/>
          <w:lang w:val="en-US"/>
        </w:rPr>
        <w:fldChar w:fldCharType="end"/>
      </w:r>
      <w:r w:rsidR="006D69F2" w:rsidRPr="00792701">
        <w:rPr>
          <w:rFonts w:cs="Times New Roman"/>
          <w:color w:val="auto"/>
          <w:shd w:val="clear" w:color="auto" w:fill="FFFFFF"/>
          <w:lang w:val="en-US"/>
        </w:rPr>
        <w:t>, </w:t>
      </w:r>
      <w:hyperlink r:id="rId34" w:history="1">
        <w:r w:rsidR="006D69F2" w:rsidRPr="00792701">
          <w:rPr>
            <w:rStyle w:val="Hyperlink"/>
            <w:rFonts w:cs="Times New Roman"/>
            <w:color w:val="auto"/>
            <w:u w:val="none"/>
            <w:shd w:val="clear" w:color="auto" w:fill="FFFFFF"/>
            <w:lang w:val="en-US"/>
          </w:rPr>
          <w:t>Wiener HW</w:t>
        </w:r>
      </w:hyperlink>
      <w:r w:rsidR="006D69F2" w:rsidRPr="00792701">
        <w:rPr>
          <w:rFonts w:cs="Times New Roman"/>
          <w:color w:val="auto"/>
          <w:shd w:val="clear" w:color="auto" w:fill="FFFFFF"/>
          <w:lang w:val="en-US"/>
        </w:rPr>
        <w:t>, </w:t>
      </w:r>
      <w:proofErr w:type="spellStart"/>
      <w:r>
        <w:rPr>
          <w:rStyle w:val="Hyperlink"/>
          <w:rFonts w:cs="Times New Roman"/>
          <w:color w:val="auto"/>
          <w:u w:val="none"/>
          <w:shd w:val="clear" w:color="auto" w:fill="FFFFFF"/>
          <w:lang w:val="en-US"/>
        </w:rPr>
        <w:fldChar w:fldCharType="begin"/>
      </w:r>
      <w:r>
        <w:rPr>
          <w:rStyle w:val="Hyperlink"/>
          <w:rFonts w:cs="Times New Roman"/>
          <w:color w:val="auto"/>
          <w:u w:val="none"/>
          <w:shd w:val="clear" w:color="auto" w:fill="FFFFFF"/>
          <w:lang w:val="en-US"/>
        </w:rPr>
        <w:instrText xml:space="preserve"> HYPERLINK "https://www.ncbi.nlm.nih.gov/pubmed/?term=Vermund%20SH%5BAuthor%5D&amp;cauthor=true&amp;cauthor_uid=16109988" </w:instrText>
      </w:r>
      <w:r>
        <w:rPr>
          <w:rStyle w:val="Hyperlink"/>
          <w:rFonts w:cs="Times New Roman"/>
          <w:color w:val="auto"/>
          <w:u w:val="none"/>
          <w:shd w:val="clear" w:color="auto" w:fill="FFFFFF"/>
          <w:lang w:val="en-US"/>
        </w:rPr>
        <w:fldChar w:fldCharType="separate"/>
      </w:r>
      <w:r w:rsidR="006D69F2" w:rsidRPr="00792701">
        <w:rPr>
          <w:rStyle w:val="Hyperlink"/>
          <w:rFonts w:cs="Times New Roman"/>
          <w:color w:val="auto"/>
          <w:u w:val="none"/>
          <w:shd w:val="clear" w:color="auto" w:fill="FFFFFF"/>
          <w:lang w:val="en-US"/>
        </w:rPr>
        <w:t>Vermund</w:t>
      </w:r>
      <w:proofErr w:type="spellEnd"/>
      <w:r w:rsidR="006D69F2" w:rsidRPr="00792701">
        <w:rPr>
          <w:rStyle w:val="Hyperlink"/>
          <w:rFonts w:cs="Times New Roman"/>
          <w:color w:val="auto"/>
          <w:u w:val="none"/>
          <w:shd w:val="clear" w:color="auto" w:fill="FFFFFF"/>
          <w:lang w:val="en-US"/>
        </w:rPr>
        <w:t xml:space="preserve"> SH</w:t>
      </w:r>
      <w:r>
        <w:rPr>
          <w:rStyle w:val="Hyperlink"/>
          <w:rFonts w:cs="Times New Roman"/>
          <w:color w:val="auto"/>
          <w:u w:val="none"/>
          <w:shd w:val="clear" w:color="auto" w:fill="FFFFFF"/>
          <w:lang w:val="en-US"/>
        </w:rPr>
        <w:fldChar w:fldCharType="end"/>
      </w:r>
      <w:r w:rsidR="006D69F2" w:rsidRPr="00792701">
        <w:rPr>
          <w:rFonts w:cs="Times New Roman"/>
          <w:color w:val="auto"/>
          <w:shd w:val="clear" w:color="auto" w:fill="FFFFFF"/>
          <w:lang w:val="en-US"/>
        </w:rPr>
        <w:t>.</w:t>
      </w:r>
      <w:r w:rsidR="006D69F2" w:rsidRPr="00792701">
        <w:rPr>
          <w:rFonts w:cs="Times New Roman"/>
          <w:color w:val="auto"/>
          <w:lang w:val="en-US"/>
        </w:rPr>
        <w:t xml:space="preserve"> Mode of Delivery and Other Maternal Factors Influence the Acquisition of </w:t>
      </w:r>
      <w:r w:rsidR="006D69F2" w:rsidRPr="00792701">
        <w:rPr>
          <w:rFonts w:cs="Times New Roman"/>
          <w:i/>
          <w:iCs/>
          <w:color w:val="auto"/>
          <w:lang w:val="en-US"/>
        </w:rPr>
        <w:t xml:space="preserve">Streptococcus </w:t>
      </w:r>
      <w:proofErr w:type="spellStart"/>
      <w:r w:rsidR="006D69F2" w:rsidRPr="00792701">
        <w:rPr>
          <w:rFonts w:cs="Times New Roman"/>
          <w:i/>
          <w:iCs/>
          <w:color w:val="auto"/>
          <w:lang w:val="en-US"/>
        </w:rPr>
        <w:t>mutans</w:t>
      </w:r>
      <w:proofErr w:type="spellEnd"/>
      <w:r w:rsidR="006D69F2" w:rsidRPr="00792701">
        <w:rPr>
          <w:rFonts w:cs="Times New Roman"/>
          <w:color w:val="auto"/>
          <w:lang w:val="en-US"/>
        </w:rPr>
        <w:t xml:space="preserve"> in Infants. </w:t>
      </w:r>
      <w:hyperlink r:id="rId35" w:tooltip="Journal of dental research." w:history="1">
        <w:r w:rsidR="006D69F2" w:rsidRPr="00CC6A7C">
          <w:rPr>
            <w:rStyle w:val="Hyperlink"/>
            <w:rFonts w:cs="Times New Roman"/>
            <w:color w:val="auto"/>
            <w:u w:val="none"/>
            <w:shd w:val="clear" w:color="auto" w:fill="FFFFFF"/>
          </w:rPr>
          <w:t>J Dent Res.</w:t>
        </w:r>
      </w:hyperlink>
      <w:r w:rsidR="006D69F2" w:rsidRPr="00CC6A7C">
        <w:rPr>
          <w:rFonts w:cs="Times New Roman"/>
          <w:color w:val="auto"/>
          <w:shd w:val="clear" w:color="auto" w:fill="FFFFFF"/>
        </w:rPr>
        <w:t> 2005;84(9):806-11.</w:t>
      </w:r>
    </w:p>
    <w:p w14:paraId="48E7FE63" w14:textId="77777777" w:rsidR="006D69F2" w:rsidRPr="0001484A" w:rsidRDefault="006D69F2" w:rsidP="00741DDF">
      <w:pPr>
        <w:pStyle w:val="PargrafodaLista2"/>
        <w:numPr>
          <w:ilvl w:val="0"/>
          <w:numId w:val="6"/>
        </w:numPr>
        <w:spacing w:line="480" w:lineRule="auto"/>
        <w:jc w:val="both"/>
        <w:rPr>
          <w:rStyle w:val="Nenhum"/>
          <w:rFonts w:eastAsia="Arial" w:cs="Times New Roman"/>
          <w:lang w:val="en-US"/>
        </w:rPr>
      </w:pPr>
      <w:proofErr w:type="spellStart"/>
      <w:r w:rsidRPr="0001484A">
        <w:rPr>
          <w:rStyle w:val="Nenhum"/>
          <w:rFonts w:cs="Times New Roman"/>
          <w:lang w:val="en-US"/>
        </w:rPr>
        <w:t>Matee</w:t>
      </w:r>
      <w:proofErr w:type="spellEnd"/>
      <w:r w:rsidRPr="0001484A">
        <w:rPr>
          <w:rStyle w:val="Nenhum"/>
          <w:rFonts w:cs="Times New Roman"/>
          <w:lang w:val="en-US"/>
        </w:rPr>
        <w:t xml:space="preserve"> MIN, </w:t>
      </w:r>
      <w:proofErr w:type="spellStart"/>
      <w:r w:rsidRPr="0001484A">
        <w:rPr>
          <w:rStyle w:val="Nenhum"/>
          <w:rFonts w:cs="Times New Roman"/>
          <w:lang w:val="en-US"/>
        </w:rPr>
        <w:t>Mikx</w:t>
      </w:r>
      <w:proofErr w:type="spellEnd"/>
      <w:r w:rsidRPr="0001484A">
        <w:rPr>
          <w:rStyle w:val="Nenhum"/>
          <w:rFonts w:cs="Times New Roman"/>
          <w:lang w:val="en-US"/>
        </w:rPr>
        <w:t xml:space="preserve"> FHM, </w:t>
      </w:r>
      <w:proofErr w:type="spellStart"/>
      <w:r w:rsidRPr="0001484A">
        <w:rPr>
          <w:rStyle w:val="Nenhum"/>
          <w:rFonts w:cs="Times New Roman"/>
          <w:lang w:val="en-US"/>
        </w:rPr>
        <w:t>Maselle</w:t>
      </w:r>
      <w:proofErr w:type="spellEnd"/>
      <w:r w:rsidRPr="0001484A">
        <w:rPr>
          <w:rStyle w:val="Nenhum"/>
          <w:rFonts w:cs="Times New Roman"/>
          <w:lang w:val="en-US"/>
        </w:rPr>
        <w:t xml:space="preserve"> SYM, </w:t>
      </w:r>
      <w:proofErr w:type="spellStart"/>
      <w:r w:rsidRPr="0001484A">
        <w:rPr>
          <w:rStyle w:val="Nenhum"/>
          <w:rFonts w:cs="Times New Roman"/>
          <w:lang w:val="en-US"/>
        </w:rPr>
        <w:t>Helderman</w:t>
      </w:r>
      <w:proofErr w:type="spellEnd"/>
      <w:r w:rsidRPr="0001484A">
        <w:rPr>
          <w:rStyle w:val="Nenhum"/>
          <w:rFonts w:cs="Times New Roman"/>
          <w:lang w:val="en-US"/>
        </w:rPr>
        <w:t xml:space="preserve"> WHVP. </w:t>
      </w:r>
      <w:proofErr w:type="spellStart"/>
      <w:r w:rsidRPr="0001484A">
        <w:rPr>
          <w:rStyle w:val="Nenhum"/>
          <w:rFonts w:cs="Times New Roman"/>
          <w:lang w:val="en-US"/>
        </w:rPr>
        <w:t>Mutans</w:t>
      </w:r>
      <w:proofErr w:type="spellEnd"/>
      <w:r w:rsidRPr="0001484A">
        <w:rPr>
          <w:rStyle w:val="Nenhum"/>
          <w:rFonts w:cs="Times New Roman"/>
          <w:lang w:val="en-US"/>
        </w:rPr>
        <w:t xml:space="preserve"> streptococci and lactobacillus in breast- fed children with rampant caries. Caries Res. 1992;26(3):183-187.</w:t>
      </w:r>
    </w:p>
    <w:p w14:paraId="7A02901C" w14:textId="77777777" w:rsidR="00260CA0" w:rsidRPr="0001484A" w:rsidRDefault="00260CA0" w:rsidP="00741DDF">
      <w:pPr>
        <w:pStyle w:val="PargrafodaLista2"/>
        <w:numPr>
          <w:ilvl w:val="0"/>
          <w:numId w:val="6"/>
        </w:numPr>
        <w:spacing w:line="480" w:lineRule="auto"/>
        <w:jc w:val="both"/>
        <w:rPr>
          <w:rStyle w:val="Nenhum"/>
          <w:rFonts w:eastAsia="Arial" w:cs="Times New Roman"/>
          <w:lang w:val="en-US"/>
        </w:rPr>
      </w:pPr>
      <w:r w:rsidRPr="0001484A">
        <w:rPr>
          <w:rStyle w:val="Nenhum"/>
          <w:rFonts w:cs="Times New Roman"/>
          <w:lang w:val="en-US"/>
        </w:rPr>
        <w:t xml:space="preserve">Mattos-Graner RO, Li Y, Caulfield PW, Duncan M, Smith DJ. Genotypic diversity of </w:t>
      </w:r>
      <w:proofErr w:type="spellStart"/>
      <w:r w:rsidRPr="0001484A">
        <w:rPr>
          <w:rStyle w:val="Nenhum"/>
          <w:rFonts w:cs="Times New Roman"/>
          <w:lang w:val="en-US"/>
        </w:rPr>
        <w:t>mutans</w:t>
      </w:r>
      <w:proofErr w:type="spellEnd"/>
      <w:r w:rsidRPr="0001484A">
        <w:rPr>
          <w:rStyle w:val="Nenhum"/>
          <w:rFonts w:cs="Times New Roman"/>
          <w:lang w:val="en-US"/>
        </w:rPr>
        <w:t xml:space="preserve"> streptococci in </w:t>
      </w:r>
      <w:proofErr w:type="spellStart"/>
      <w:r w:rsidRPr="0001484A">
        <w:rPr>
          <w:rStyle w:val="Nenhum"/>
          <w:rFonts w:cs="Times New Roman"/>
          <w:lang w:val="en-US"/>
        </w:rPr>
        <w:t>brazilian</w:t>
      </w:r>
      <w:proofErr w:type="spellEnd"/>
      <w:r w:rsidRPr="0001484A">
        <w:rPr>
          <w:rStyle w:val="Nenhum"/>
          <w:rFonts w:cs="Times New Roman"/>
          <w:lang w:val="en-US"/>
        </w:rPr>
        <w:t xml:space="preserve"> nursery children suggests horizontal transmission. J Clin Microbiol. 2001; 39(6):2313–2316.</w:t>
      </w:r>
    </w:p>
    <w:p w14:paraId="4258C8BA" w14:textId="77777777" w:rsidR="00260CA0" w:rsidRPr="0001484A" w:rsidRDefault="00260CA0" w:rsidP="00741DDF">
      <w:pPr>
        <w:pStyle w:val="desc"/>
        <w:numPr>
          <w:ilvl w:val="0"/>
          <w:numId w:val="6"/>
        </w:numPr>
        <w:spacing w:before="0" w:after="0" w:line="480" w:lineRule="auto"/>
        <w:jc w:val="both"/>
        <w:rPr>
          <w:rStyle w:val="Nenhum"/>
          <w:rFonts w:eastAsia="Arial" w:cs="Times New Roman"/>
          <w:lang w:val="en-US"/>
        </w:rPr>
      </w:pPr>
      <w:proofErr w:type="spellStart"/>
      <w:r w:rsidRPr="0001484A">
        <w:rPr>
          <w:rStyle w:val="Nenhum"/>
          <w:rFonts w:cs="Times New Roman"/>
          <w:lang w:val="en-US"/>
        </w:rPr>
        <w:t>Papaioannou</w:t>
      </w:r>
      <w:proofErr w:type="spellEnd"/>
      <w:r w:rsidRPr="0001484A">
        <w:rPr>
          <w:rStyle w:val="Nenhum"/>
          <w:rFonts w:cs="Times New Roman"/>
          <w:lang w:val="en-US"/>
        </w:rPr>
        <w:t xml:space="preserve"> W, </w:t>
      </w:r>
      <w:proofErr w:type="spellStart"/>
      <w:r w:rsidRPr="0001484A">
        <w:rPr>
          <w:rStyle w:val="Nenhum"/>
          <w:rFonts w:cs="Times New Roman"/>
          <w:lang w:val="en-US"/>
        </w:rPr>
        <w:t>Gizani</w:t>
      </w:r>
      <w:proofErr w:type="spellEnd"/>
      <w:r w:rsidRPr="0001484A">
        <w:rPr>
          <w:rStyle w:val="Nenhum"/>
          <w:rFonts w:cs="Times New Roman"/>
          <w:lang w:val="en-US"/>
        </w:rPr>
        <w:t xml:space="preserve"> S, </w:t>
      </w:r>
      <w:proofErr w:type="spellStart"/>
      <w:r w:rsidRPr="0001484A">
        <w:rPr>
          <w:rStyle w:val="Nenhum"/>
          <w:rFonts w:cs="Times New Roman"/>
          <w:lang w:val="en-US"/>
        </w:rPr>
        <w:t>Haffajee</w:t>
      </w:r>
      <w:proofErr w:type="spellEnd"/>
      <w:r w:rsidRPr="0001484A">
        <w:rPr>
          <w:rStyle w:val="Nenhum"/>
          <w:rFonts w:cs="Times New Roman"/>
          <w:lang w:val="en-US"/>
        </w:rPr>
        <w:t xml:space="preserve"> AD, </w:t>
      </w:r>
      <w:proofErr w:type="spellStart"/>
      <w:r w:rsidRPr="0001484A">
        <w:rPr>
          <w:rStyle w:val="Nenhum"/>
          <w:rFonts w:cs="Times New Roman"/>
          <w:lang w:val="en-US"/>
        </w:rPr>
        <w:t>Quirynen</w:t>
      </w:r>
      <w:proofErr w:type="spellEnd"/>
      <w:r w:rsidRPr="0001484A">
        <w:rPr>
          <w:rStyle w:val="Nenhum"/>
          <w:rFonts w:cs="Times New Roman"/>
          <w:lang w:val="en-US"/>
        </w:rPr>
        <w:t xml:space="preserve"> M, </w:t>
      </w:r>
      <w:proofErr w:type="spellStart"/>
      <w:r w:rsidRPr="0001484A">
        <w:rPr>
          <w:rStyle w:val="Nenhum"/>
          <w:rFonts w:cs="Times New Roman"/>
          <w:lang w:val="en-US"/>
        </w:rPr>
        <w:t>Mamai-Homata</w:t>
      </w:r>
      <w:proofErr w:type="spellEnd"/>
      <w:r w:rsidRPr="0001484A">
        <w:rPr>
          <w:rStyle w:val="Nenhum"/>
          <w:rFonts w:cs="Times New Roman"/>
          <w:lang w:val="en-US"/>
        </w:rPr>
        <w:t xml:space="preserve"> E, </w:t>
      </w:r>
      <w:proofErr w:type="spellStart"/>
      <w:r w:rsidRPr="0001484A">
        <w:rPr>
          <w:rStyle w:val="Nenhum"/>
          <w:rFonts w:cs="Times New Roman"/>
          <w:lang w:val="en-US"/>
        </w:rPr>
        <w:t>Papagiannoulis</w:t>
      </w:r>
      <w:proofErr w:type="spellEnd"/>
      <w:r w:rsidRPr="0001484A">
        <w:rPr>
          <w:rStyle w:val="Nenhum"/>
          <w:rFonts w:cs="Times New Roman"/>
          <w:lang w:val="en-US"/>
        </w:rPr>
        <w:t xml:space="preserve"> L. The microbiota on different oral surfaces in healthy children. Oral Microbiol Immunol. 2009;24(3):183-189.</w:t>
      </w:r>
    </w:p>
    <w:p w14:paraId="1A8477CE" w14:textId="77777777" w:rsidR="00260CA0" w:rsidRPr="00CC6A7C" w:rsidRDefault="00287604" w:rsidP="00741DDF">
      <w:pPr>
        <w:pStyle w:val="Recuodecorpodetexto1"/>
        <w:numPr>
          <w:ilvl w:val="0"/>
          <w:numId w:val="6"/>
        </w:numPr>
        <w:spacing w:after="0" w:line="480" w:lineRule="auto"/>
        <w:jc w:val="both"/>
        <w:rPr>
          <w:rFonts w:cs="Times New Roman"/>
          <w:color w:val="auto"/>
          <w:shd w:val="clear" w:color="auto" w:fill="FFFFFF"/>
        </w:rPr>
      </w:pPr>
      <w:hyperlink r:id="rId36" w:history="1">
        <w:proofErr w:type="spellStart"/>
        <w:r w:rsidR="00260CA0" w:rsidRPr="00792701">
          <w:rPr>
            <w:rStyle w:val="Hyperlink"/>
            <w:rFonts w:cs="Times New Roman"/>
            <w:u w:val="none"/>
            <w:shd w:val="clear" w:color="auto" w:fill="FFFFFF"/>
            <w:lang w:val="en-US"/>
          </w:rPr>
          <w:t>Plonka</w:t>
        </w:r>
        <w:proofErr w:type="spellEnd"/>
        <w:r w:rsidR="00260CA0" w:rsidRPr="00792701">
          <w:rPr>
            <w:rStyle w:val="Hyperlink"/>
            <w:rFonts w:cs="Times New Roman"/>
            <w:u w:val="none"/>
            <w:shd w:val="clear" w:color="auto" w:fill="FFFFFF"/>
            <w:lang w:val="en-US"/>
          </w:rPr>
          <w:t xml:space="preserve"> KA</w:t>
        </w:r>
      </w:hyperlink>
      <w:r w:rsidR="00260CA0" w:rsidRPr="00792701">
        <w:rPr>
          <w:rFonts w:cs="Times New Roman"/>
          <w:shd w:val="clear" w:color="auto" w:fill="FFFFFF"/>
          <w:lang w:val="en-US"/>
        </w:rPr>
        <w:t>, </w:t>
      </w:r>
      <w:proofErr w:type="spellStart"/>
      <w:r>
        <w:rPr>
          <w:rStyle w:val="Hyperlink"/>
          <w:rFonts w:cs="Times New Roman"/>
          <w:u w:val="none"/>
          <w:shd w:val="clear" w:color="auto" w:fill="FFFFFF"/>
          <w:lang w:val="en-US"/>
        </w:rPr>
        <w:fldChar w:fldCharType="begin"/>
      </w:r>
      <w:r>
        <w:rPr>
          <w:rStyle w:val="Hyperlink"/>
          <w:rFonts w:cs="Times New Roman"/>
          <w:u w:val="none"/>
          <w:shd w:val="clear" w:color="auto" w:fill="FFFFFF"/>
          <w:lang w:val="en-US"/>
        </w:rPr>
        <w:instrText xml:space="preserve"> HYPERLINK "https://www.ncbi.nlm.nih.gov/pubmed/?term=Pukallus%20ML%5BAuthor%5D&amp;cauthor=true&amp;cauthor_uid=22517032" </w:instrText>
      </w:r>
      <w:r>
        <w:rPr>
          <w:rStyle w:val="Hyperlink"/>
          <w:rFonts w:cs="Times New Roman"/>
          <w:u w:val="none"/>
          <w:shd w:val="clear" w:color="auto" w:fill="FFFFFF"/>
          <w:lang w:val="en-US"/>
        </w:rPr>
        <w:fldChar w:fldCharType="separate"/>
      </w:r>
      <w:r w:rsidR="00260CA0" w:rsidRPr="00792701">
        <w:rPr>
          <w:rStyle w:val="Hyperlink"/>
          <w:rFonts w:cs="Times New Roman"/>
          <w:u w:val="none"/>
          <w:shd w:val="clear" w:color="auto" w:fill="FFFFFF"/>
          <w:lang w:val="en-US"/>
        </w:rPr>
        <w:t>Pukallus</w:t>
      </w:r>
      <w:proofErr w:type="spellEnd"/>
      <w:r w:rsidR="00260CA0" w:rsidRPr="00792701">
        <w:rPr>
          <w:rStyle w:val="Hyperlink"/>
          <w:rFonts w:cs="Times New Roman"/>
          <w:u w:val="none"/>
          <w:shd w:val="clear" w:color="auto" w:fill="FFFFFF"/>
          <w:lang w:val="en-US"/>
        </w:rPr>
        <w:t xml:space="preserve"> ML</w:t>
      </w:r>
      <w:r>
        <w:rPr>
          <w:rStyle w:val="Hyperlink"/>
          <w:rFonts w:cs="Times New Roman"/>
          <w:u w:val="none"/>
          <w:shd w:val="clear" w:color="auto" w:fill="FFFFFF"/>
          <w:lang w:val="en-US"/>
        </w:rPr>
        <w:fldChar w:fldCharType="end"/>
      </w:r>
      <w:r w:rsidR="00260CA0" w:rsidRPr="00792701">
        <w:rPr>
          <w:rFonts w:cs="Times New Roman"/>
          <w:shd w:val="clear" w:color="auto" w:fill="FFFFFF"/>
          <w:lang w:val="en-US"/>
        </w:rPr>
        <w:t>, </w:t>
      </w:r>
      <w:hyperlink r:id="rId37" w:history="1">
        <w:r w:rsidR="00260CA0" w:rsidRPr="00792701">
          <w:rPr>
            <w:rStyle w:val="Hyperlink"/>
            <w:rFonts w:cs="Times New Roman"/>
            <w:u w:val="none"/>
            <w:shd w:val="clear" w:color="auto" w:fill="FFFFFF"/>
            <w:lang w:val="en-US"/>
          </w:rPr>
          <w:t>Barnett AG</w:t>
        </w:r>
      </w:hyperlink>
      <w:r w:rsidR="00260CA0" w:rsidRPr="00792701">
        <w:rPr>
          <w:rFonts w:cs="Times New Roman"/>
          <w:shd w:val="clear" w:color="auto" w:fill="FFFFFF"/>
          <w:lang w:val="en-US"/>
        </w:rPr>
        <w:t>, </w:t>
      </w:r>
      <w:hyperlink r:id="rId38" w:history="1">
        <w:r w:rsidR="00260CA0" w:rsidRPr="00792701">
          <w:rPr>
            <w:rStyle w:val="Hyperlink"/>
            <w:rFonts w:cs="Times New Roman"/>
            <w:u w:val="none"/>
            <w:shd w:val="clear" w:color="auto" w:fill="FFFFFF"/>
            <w:lang w:val="en-US"/>
          </w:rPr>
          <w:t>Walsh LJ</w:t>
        </w:r>
      </w:hyperlink>
      <w:r w:rsidR="00260CA0" w:rsidRPr="00792701">
        <w:rPr>
          <w:rFonts w:cs="Times New Roman"/>
          <w:shd w:val="clear" w:color="auto" w:fill="FFFFFF"/>
          <w:lang w:val="en-US"/>
        </w:rPr>
        <w:t>, </w:t>
      </w:r>
      <w:hyperlink r:id="rId39" w:history="1">
        <w:r w:rsidR="00260CA0" w:rsidRPr="00792701">
          <w:rPr>
            <w:rStyle w:val="Hyperlink"/>
            <w:rFonts w:cs="Times New Roman"/>
            <w:u w:val="none"/>
            <w:shd w:val="clear" w:color="auto" w:fill="FFFFFF"/>
            <w:lang w:val="en-US"/>
          </w:rPr>
          <w:t>Holcombe TH</w:t>
        </w:r>
      </w:hyperlink>
      <w:r w:rsidR="00260CA0" w:rsidRPr="00792701">
        <w:rPr>
          <w:rFonts w:cs="Times New Roman"/>
          <w:shd w:val="clear" w:color="auto" w:fill="FFFFFF"/>
          <w:lang w:val="en-US"/>
        </w:rPr>
        <w:t>, </w:t>
      </w:r>
      <w:proofErr w:type="spellStart"/>
      <w:r>
        <w:rPr>
          <w:rStyle w:val="Hyperlink"/>
          <w:rFonts w:cs="Times New Roman"/>
          <w:u w:val="none"/>
          <w:shd w:val="clear" w:color="auto" w:fill="FFFFFF"/>
          <w:lang w:val="en-US"/>
        </w:rPr>
        <w:fldChar w:fldCharType="begin"/>
      </w:r>
      <w:r>
        <w:rPr>
          <w:rStyle w:val="Hyperlink"/>
          <w:rFonts w:cs="Times New Roman"/>
          <w:u w:val="none"/>
          <w:shd w:val="clear" w:color="auto" w:fill="FFFFFF"/>
          <w:lang w:val="en-US"/>
        </w:rPr>
        <w:instrText xml:space="preserve"> HYPERLINK "https://www.ncbi.nlm.nih.gov/pubmed/?term=Seow%20WK%5BAuthor%5D&amp;cauthor=true&amp;cauthor_uid=22517032" </w:instrText>
      </w:r>
      <w:r>
        <w:rPr>
          <w:rStyle w:val="Hyperlink"/>
          <w:rFonts w:cs="Times New Roman"/>
          <w:u w:val="none"/>
          <w:shd w:val="clear" w:color="auto" w:fill="FFFFFF"/>
          <w:lang w:val="en-US"/>
        </w:rPr>
        <w:fldChar w:fldCharType="separate"/>
      </w:r>
      <w:r w:rsidR="00260CA0" w:rsidRPr="00792701">
        <w:rPr>
          <w:rStyle w:val="Hyperlink"/>
          <w:rFonts w:cs="Times New Roman"/>
          <w:u w:val="none"/>
          <w:shd w:val="clear" w:color="auto" w:fill="FFFFFF"/>
          <w:lang w:val="en-US"/>
        </w:rPr>
        <w:t>Seow</w:t>
      </w:r>
      <w:proofErr w:type="spellEnd"/>
      <w:r w:rsidR="00260CA0" w:rsidRPr="00792701">
        <w:rPr>
          <w:rStyle w:val="Hyperlink"/>
          <w:rFonts w:cs="Times New Roman"/>
          <w:u w:val="none"/>
          <w:shd w:val="clear" w:color="auto" w:fill="FFFFFF"/>
          <w:lang w:val="en-US"/>
        </w:rPr>
        <w:t xml:space="preserve"> WK</w:t>
      </w:r>
      <w:r>
        <w:rPr>
          <w:rStyle w:val="Hyperlink"/>
          <w:rFonts w:cs="Times New Roman"/>
          <w:u w:val="none"/>
          <w:shd w:val="clear" w:color="auto" w:fill="FFFFFF"/>
          <w:lang w:val="en-US"/>
        </w:rPr>
        <w:fldChar w:fldCharType="end"/>
      </w:r>
      <w:r w:rsidR="00260CA0" w:rsidRPr="00792701">
        <w:rPr>
          <w:rFonts w:cs="Times New Roman"/>
          <w:shd w:val="clear" w:color="auto" w:fill="FFFFFF"/>
          <w:lang w:val="en-US"/>
        </w:rPr>
        <w:t xml:space="preserve">. </w:t>
      </w:r>
      <w:r w:rsidR="00260CA0" w:rsidRPr="00CC6A7C">
        <w:rPr>
          <w:rFonts w:cs="Times New Roman"/>
        </w:rPr>
        <w:t xml:space="preserve">Mutans streptococci and lactobacilli colonization in predentate children from the neonatal period to seven months of age. </w:t>
      </w:r>
      <w:r>
        <w:rPr>
          <w:rStyle w:val="Hyperlink"/>
          <w:rFonts w:cs="Times New Roman"/>
          <w:u w:val="none"/>
          <w:shd w:val="clear" w:color="auto" w:fill="FFFFFF"/>
        </w:rPr>
        <w:fldChar w:fldCharType="begin"/>
      </w:r>
      <w:r>
        <w:rPr>
          <w:rStyle w:val="Hyperlink"/>
          <w:rFonts w:cs="Times New Roman"/>
          <w:u w:val="none"/>
          <w:shd w:val="clear" w:color="auto" w:fill="FFFFFF"/>
        </w:rPr>
        <w:instrText xml:space="preserve"> HYPERLINK "https://www.ncbi.nlm.nih.gov/pubmed/22517032" \o "Caries research." </w:instrText>
      </w:r>
      <w:r>
        <w:rPr>
          <w:rStyle w:val="Hyperlink"/>
          <w:rFonts w:cs="Times New Roman"/>
          <w:u w:val="none"/>
          <w:shd w:val="clear" w:color="auto" w:fill="FFFFFF"/>
        </w:rPr>
        <w:fldChar w:fldCharType="separate"/>
      </w:r>
      <w:r w:rsidR="00260CA0" w:rsidRPr="00CC6A7C">
        <w:rPr>
          <w:rStyle w:val="Hyperlink"/>
          <w:rFonts w:cs="Times New Roman"/>
          <w:u w:val="none"/>
          <w:shd w:val="clear" w:color="auto" w:fill="FFFFFF"/>
        </w:rPr>
        <w:t>Caries Res.</w:t>
      </w:r>
      <w:r>
        <w:rPr>
          <w:rStyle w:val="Hyperlink"/>
          <w:rFonts w:cs="Times New Roman"/>
          <w:u w:val="none"/>
          <w:shd w:val="clear" w:color="auto" w:fill="FFFFFF"/>
        </w:rPr>
        <w:fldChar w:fldCharType="end"/>
      </w:r>
      <w:r w:rsidR="00260CA0" w:rsidRPr="00CC6A7C">
        <w:rPr>
          <w:rFonts w:cs="Times New Roman"/>
          <w:shd w:val="clear" w:color="auto" w:fill="FFFFFF"/>
        </w:rPr>
        <w:t> 2012;46(3):213-20.</w:t>
      </w:r>
    </w:p>
    <w:p w14:paraId="52C04078" w14:textId="77777777" w:rsidR="002F6CDF" w:rsidRPr="0001484A" w:rsidRDefault="002F6CDF" w:rsidP="00741DDF">
      <w:pPr>
        <w:pStyle w:val="PargrafodaLista2"/>
        <w:numPr>
          <w:ilvl w:val="0"/>
          <w:numId w:val="6"/>
        </w:numPr>
        <w:spacing w:line="480" w:lineRule="auto"/>
        <w:jc w:val="both"/>
        <w:rPr>
          <w:rFonts w:eastAsia="Arial" w:cs="Times New Roman"/>
        </w:rPr>
      </w:pPr>
      <w:r w:rsidRPr="0001484A">
        <w:rPr>
          <w:rFonts w:cs="Times New Roman"/>
        </w:rPr>
        <w:t xml:space="preserve">Razmiene J, Vanagas G, Bendoraitiene E et al. </w:t>
      </w:r>
      <w:r w:rsidRPr="0001484A">
        <w:rPr>
          <w:rFonts w:cs="Times New Roman"/>
          <w:lang w:val="en-US"/>
        </w:rPr>
        <w:t xml:space="preserve">The relation between oral hygiene skills and the prevalence of dental caries among children 4-6-year-old children. </w:t>
      </w:r>
      <w:proofErr w:type="spellStart"/>
      <w:r w:rsidRPr="0001484A">
        <w:rPr>
          <w:rFonts w:cs="Times New Roman"/>
          <w:lang w:val="en-US"/>
        </w:rPr>
        <w:t>Stomatologia</w:t>
      </w:r>
      <w:proofErr w:type="spellEnd"/>
      <w:r w:rsidRPr="0001484A">
        <w:rPr>
          <w:rFonts w:cs="Times New Roman"/>
          <w:lang w:val="en-US"/>
        </w:rPr>
        <w:t xml:space="preserve"> 2011; 13:62-7.</w:t>
      </w:r>
    </w:p>
    <w:p w14:paraId="59EDD6CB" w14:textId="77777777" w:rsidR="00260CA0" w:rsidRPr="0001484A" w:rsidRDefault="00260CA0" w:rsidP="00741DDF">
      <w:pPr>
        <w:pStyle w:val="PargrafodaLista2"/>
        <w:numPr>
          <w:ilvl w:val="0"/>
          <w:numId w:val="6"/>
        </w:numPr>
        <w:spacing w:line="480" w:lineRule="auto"/>
        <w:jc w:val="both"/>
        <w:rPr>
          <w:rStyle w:val="Nenhum"/>
          <w:rFonts w:eastAsia="Arial" w:cs="Times New Roman"/>
          <w:lang w:val="en-US"/>
        </w:rPr>
      </w:pPr>
      <w:proofErr w:type="spellStart"/>
      <w:r w:rsidRPr="0001484A">
        <w:rPr>
          <w:rStyle w:val="Nenhum"/>
          <w:rFonts w:cs="Times New Roman"/>
          <w:lang w:val="en-US"/>
        </w:rPr>
        <w:t>Ripa</w:t>
      </w:r>
      <w:proofErr w:type="spellEnd"/>
      <w:r w:rsidRPr="0001484A">
        <w:rPr>
          <w:rStyle w:val="Nenhum"/>
          <w:rFonts w:cs="Times New Roman"/>
          <w:lang w:val="en-US"/>
        </w:rPr>
        <w:t xml:space="preserve"> L W. Nursing caries: a comprehensive review. </w:t>
      </w:r>
      <w:proofErr w:type="spellStart"/>
      <w:r w:rsidRPr="0001484A">
        <w:rPr>
          <w:rStyle w:val="Nenhum"/>
          <w:rFonts w:cs="Times New Roman"/>
          <w:lang w:val="en-US"/>
        </w:rPr>
        <w:t>Pediatr</w:t>
      </w:r>
      <w:proofErr w:type="spellEnd"/>
      <w:r w:rsidRPr="0001484A">
        <w:rPr>
          <w:rStyle w:val="Nenhum"/>
          <w:rFonts w:cs="Times New Roman"/>
          <w:lang w:val="en-US"/>
        </w:rPr>
        <w:t xml:space="preserve"> Dent 1988; 10(4):268-282.</w:t>
      </w:r>
    </w:p>
    <w:p w14:paraId="27099A27" w14:textId="77777777" w:rsidR="002F6CDF" w:rsidRPr="0001484A" w:rsidRDefault="002F6CDF" w:rsidP="00741DDF">
      <w:pPr>
        <w:pStyle w:val="PargrafodaLista2"/>
        <w:numPr>
          <w:ilvl w:val="0"/>
          <w:numId w:val="6"/>
        </w:numPr>
        <w:spacing w:line="480" w:lineRule="auto"/>
        <w:jc w:val="both"/>
        <w:rPr>
          <w:rStyle w:val="Nenhum"/>
          <w:rFonts w:eastAsia="Arial" w:cs="Times New Roman"/>
          <w:lang w:val="en-US"/>
        </w:rPr>
      </w:pPr>
      <w:proofErr w:type="spellStart"/>
      <w:r w:rsidRPr="0001484A">
        <w:rPr>
          <w:rStyle w:val="Nenhum"/>
          <w:rFonts w:cs="Times New Roman"/>
          <w:lang w:val="en-US"/>
        </w:rPr>
        <w:t>Sheiham</w:t>
      </w:r>
      <w:proofErr w:type="spellEnd"/>
      <w:r w:rsidRPr="0001484A">
        <w:rPr>
          <w:rStyle w:val="Nenhum"/>
          <w:rFonts w:cs="Times New Roman"/>
          <w:lang w:val="en-US"/>
        </w:rPr>
        <w:t xml:space="preserve"> A; James WPT. Diet and dental caries: the pivotal role of free sugars reemphasized. J Dent Res 2015; 94(10):1341-1347.</w:t>
      </w:r>
    </w:p>
    <w:p w14:paraId="70DDF411" w14:textId="77777777" w:rsidR="006B58BB" w:rsidRPr="0001484A" w:rsidRDefault="006B58BB" w:rsidP="00741DDF">
      <w:pPr>
        <w:pStyle w:val="NormalWeb"/>
        <w:numPr>
          <w:ilvl w:val="0"/>
          <w:numId w:val="6"/>
        </w:numPr>
        <w:spacing w:before="0" w:after="0" w:line="480" w:lineRule="auto"/>
        <w:jc w:val="both"/>
        <w:rPr>
          <w:rStyle w:val="Nenhum"/>
          <w:rFonts w:eastAsia="Arial" w:cs="Times New Roman"/>
          <w:lang w:val="da-DK"/>
        </w:rPr>
      </w:pPr>
      <w:r w:rsidRPr="0001484A">
        <w:rPr>
          <w:rStyle w:val="Nenhum"/>
          <w:rFonts w:cs="Times New Roman"/>
          <w:lang w:val="da-DK"/>
        </w:rPr>
        <w:lastRenderedPageBreak/>
        <w:t>Tankkunnasombut S, Youcharoen K, Wi</w:t>
      </w:r>
      <w:proofErr w:type="spellStart"/>
      <w:r w:rsidRPr="0001484A">
        <w:rPr>
          <w:rStyle w:val="Nenhum"/>
          <w:rFonts w:cs="Times New Roman"/>
          <w:lang w:val="en-US"/>
        </w:rPr>
        <w:t>suttisak</w:t>
      </w:r>
      <w:proofErr w:type="spellEnd"/>
      <w:r w:rsidRPr="0001484A">
        <w:rPr>
          <w:rStyle w:val="Nenhum"/>
          <w:rFonts w:cs="Times New Roman"/>
          <w:lang w:val="da-DK"/>
        </w:rPr>
        <w:t xml:space="preserve"> W, Vichayanrat S, Tiranathanagul S. Early colonization of mutans streptocci in 2- to 36- month old Thai children. Pediatr Dent. 2009;31(1):47-51.</w:t>
      </w:r>
    </w:p>
    <w:p w14:paraId="5D7904CF" w14:textId="77777777" w:rsidR="00260CA0" w:rsidRPr="0001484A" w:rsidRDefault="00260CA0" w:rsidP="00741DDF">
      <w:pPr>
        <w:pStyle w:val="PargrafodaLista2"/>
        <w:numPr>
          <w:ilvl w:val="0"/>
          <w:numId w:val="6"/>
        </w:numPr>
        <w:spacing w:line="480" w:lineRule="auto"/>
        <w:jc w:val="both"/>
        <w:rPr>
          <w:rStyle w:val="Nenhum"/>
          <w:rFonts w:eastAsia="Arial" w:cs="Times New Roman"/>
          <w:lang w:val="en-US"/>
        </w:rPr>
      </w:pPr>
      <w:r w:rsidRPr="0001484A">
        <w:rPr>
          <w:rStyle w:val="Nenhum"/>
          <w:rFonts w:cs="Times New Roman"/>
          <w:lang w:val="en-US"/>
        </w:rPr>
        <w:t>Warren JJ; Weber-</w:t>
      </w:r>
      <w:proofErr w:type="spellStart"/>
      <w:r w:rsidRPr="0001484A">
        <w:rPr>
          <w:rStyle w:val="Nenhum"/>
          <w:rFonts w:cs="Times New Roman"/>
          <w:lang w:val="en-US"/>
        </w:rPr>
        <w:t>Gasparoni</w:t>
      </w:r>
      <w:proofErr w:type="spellEnd"/>
      <w:r w:rsidRPr="0001484A">
        <w:rPr>
          <w:rStyle w:val="Nenhum"/>
          <w:rFonts w:cs="Times New Roman"/>
          <w:lang w:val="en-US"/>
        </w:rPr>
        <w:t xml:space="preserve"> K; Marshall TA. A longitudinal study of dental caries risk among very young low SES children. Comm Dent Oral Epidemiol 2009; 37:116-122.</w:t>
      </w:r>
    </w:p>
    <w:p w14:paraId="6286A5C7" w14:textId="77777777" w:rsidR="006B58BB" w:rsidRPr="0001484A" w:rsidRDefault="006B58BB" w:rsidP="00741DDF">
      <w:pPr>
        <w:pStyle w:val="PargrafodaLista2"/>
        <w:numPr>
          <w:ilvl w:val="0"/>
          <w:numId w:val="6"/>
        </w:numPr>
        <w:spacing w:line="480" w:lineRule="auto"/>
        <w:jc w:val="both"/>
        <w:rPr>
          <w:rStyle w:val="Nenhum"/>
          <w:rFonts w:eastAsia="Arial" w:cs="Times New Roman"/>
          <w:lang w:val="en-US"/>
        </w:rPr>
      </w:pPr>
      <w:proofErr w:type="spellStart"/>
      <w:r w:rsidRPr="0001484A">
        <w:rPr>
          <w:rStyle w:val="Nenhum"/>
          <w:rFonts w:cs="Times New Roman"/>
          <w:lang w:val="en-US"/>
        </w:rPr>
        <w:t>Wyne</w:t>
      </w:r>
      <w:proofErr w:type="spellEnd"/>
      <w:r w:rsidRPr="0001484A">
        <w:rPr>
          <w:rStyle w:val="Nenhum"/>
          <w:rFonts w:cs="Times New Roman"/>
          <w:lang w:val="en-US"/>
        </w:rPr>
        <w:t xml:space="preserve"> A, Darwish S, </w:t>
      </w:r>
      <w:proofErr w:type="spellStart"/>
      <w:r w:rsidRPr="0001484A">
        <w:rPr>
          <w:rStyle w:val="Nenhum"/>
          <w:rFonts w:cs="Times New Roman"/>
          <w:lang w:val="en-US"/>
        </w:rPr>
        <w:t>Adenubi</w:t>
      </w:r>
      <w:proofErr w:type="spellEnd"/>
      <w:r w:rsidRPr="0001484A">
        <w:rPr>
          <w:rStyle w:val="Nenhum"/>
          <w:rFonts w:cs="Times New Roman"/>
          <w:lang w:val="en-US"/>
        </w:rPr>
        <w:t xml:space="preserve"> J et al. The prevalence and pattern of nursing caries in Saudi preschool children. Int J </w:t>
      </w:r>
      <w:proofErr w:type="spellStart"/>
      <w:r w:rsidRPr="0001484A">
        <w:rPr>
          <w:rStyle w:val="Nenhum"/>
          <w:rFonts w:cs="Times New Roman"/>
          <w:lang w:val="en-US"/>
        </w:rPr>
        <w:t>Paed</w:t>
      </w:r>
      <w:proofErr w:type="spellEnd"/>
      <w:r w:rsidRPr="0001484A">
        <w:rPr>
          <w:rStyle w:val="Nenhum"/>
          <w:rFonts w:cs="Times New Roman"/>
          <w:lang w:val="en-US"/>
        </w:rPr>
        <w:t xml:space="preserve"> Dent 2001; 11: 361-4.</w:t>
      </w:r>
    </w:p>
    <w:p w14:paraId="36501F43" w14:textId="77777777" w:rsidR="006B58BB" w:rsidRPr="00260CA0" w:rsidRDefault="006B58BB" w:rsidP="00741DDF">
      <w:pPr>
        <w:pStyle w:val="PargrafodaLista2"/>
        <w:numPr>
          <w:ilvl w:val="0"/>
          <w:numId w:val="6"/>
        </w:numPr>
        <w:spacing w:line="480" w:lineRule="auto"/>
        <w:jc w:val="both"/>
        <w:rPr>
          <w:rStyle w:val="Nenhum"/>
          <w:rFonts w:eastAsia="Arial" w:cs="Times New Roman"/>
          <w:lang w:val="en-US"/>
        </w:rPr>
      </w:pPr>
      <w:r w:rsidRPr="00260CA0">
        <w:rPr>
          <w:rStyle w:val="Nenhum"/>
          <w:rFonts w:cs="Times New Roman"/>
          <w:lang w:val="en-US"/>
        </w:rPr>
        <w:t xml:space="preserve">Yoshida A, Suzuki N, Nakano Y, Kawada M, Oho T, Koga T. Development of a 5' nuclease-based real-time PCR assay for quantitative detection of cariogenic dental pathogens </w:t>
      </w:r>
      <w:r w:rsidRPr="00260CA0">
        <w:rPr>
          <w:rStyle w:val="Nenhum"/>
          <w:rFonts w:cs="Times New Roman"/>
          <w:i/>
          <w:iCs/>
          <w:lang w:val="en-US"/>
        </w:rPr>
        <w:t xml:space="preserve">Streptococcus </w:t>
      </w:r>
      <w:proofErr w:type="spellStart"/>
      <w:r w:rsidRPr="00260CA0">
        <w:rPr>
          <w:rStyle w:val="Nenhum"/>
          <w:rFonts w:cs="Times New Roman"/>
          <w:i/>
          <w:iCs/>
          <w:lang w:val="en-US"/>
        </w:rPr>
        <w:t>mutans</w:t>
      </w:r>
      <w:proofErr w:type="spellEnd"/>
      <w:r w:rsidRPr="00260CA0">
        <w:rPr>
          <w:rStyle w:val="Nenhum"/>
          <w:rFonts w:cs="Times New Roman"/>
          <w:lang w:val="en-US"/>
        </w:rPr>
        <w:t xml:space="preserve"> and </w:t>
      </w:r>
      <w:r w:rsidRPr="00260CA0">
        <w:rPr>
          <w:rStyle w:val="Nenhum"/>
          <w:rFonts w:cs="Times New Roman"/>
          <w:i/>
          <w:iCs/>
          <w:lang w:val="en-US"/>
        </w:rPr>
        <w:t xml:space="preserve">Streptococcus </w:t>
      </w:r>
      <w:proofErr w:type="spellStart"/>
      <w:r w:rsidRPr="00260CA0">
        <w:rPr>
          <w:rStyle w:val="Nenhum"/>
          <w:rFonts w:cs="Times New Roman"/>
          <w:i/>
          <w:iCs/>
          <w:lang w:val="en-US"/>
        </w:rPr>
        <w:t>sobrinus</w:t>
      </w:r>
      <w:proofErr w:type="spellEnd"/>
      <w:r w:rsidRPr="00260CA0">
        <w:rPr>
          <w:rStyle w:val="Nenhum"/>
          <w:rFonts w:cs="Times New Roman"/>
          <w:lang w:val="en-US"/>
        </w:rPr>
        <w:t>. J Clin Microbiol. 2003;41(9):4438-4441.</w:t>
      </w:r>
    </w:p>
    <w:p w14:paraId="4CA0E77E" w14:textId="1D8B437D" w:rsidR="00CC0591" w:rsidRPr="00260CA0" w:rsidRDefault="00CC0591" w:rsidP="00741DDF">
      <w:pPr>
        <w:pStyle w:val="PargrafodaLista2"/>
        <w:spacing w:line="480" w:lineRule="auto"/>
        <w:ind w:left="785"/>
        <w:jc w:val="both"/>
        <w:rPr>
          <w:rStyle w:val="Nenhum"/>
          <w:rFonts w:eastAsia="Arial" w:cs="Times New Roman"/>
          <w:lang w:val="en-US"/>
        </w:rPr>
      </w:pPr>
    </w:p>
    <w:p w14:paraId="77C5AB0E" w14:textId="44FD716A" w:rsidR="00CC6A7C" w:rsidRPr="00CC6A7C" w:rsidRDefault="00CC6A7C" w:rsidP="00741DDF">
      <w:pPr>
        <w:pStyle w:val="Recuodecorpodetexto1"/>
        <w:spacing w:after="0" w:line="480" w:lineRule="auto"/>
        <w:ind w:left="0"/>
        <w:jc w:val="both"/>
        <w:rPr>
          <w:rFonts w:cs="Times New Roman"/>
          <w:color w:val="auto"/>
          <w:shd w:val="clear" w:color="auto" w:fill="FFFFFF"/>
        </w:rPr>
      </w:pPr>
    </w:p>
    <w:p w14:paraId="75402D45" w14:textId="77777777" w:rsidR="00CC6A7C" w:rsidRPr="00CC6A7C" w:rsidRDefault="00CC6A7C" w:rsidP="00CC0591">
      <w:pPr>
        <w:pStyle w:val="PargrafodaLista"/>
        <w:spacing w:line="480" w:lineRule="auto"/>
        <w:rPr>
          <w:rFonts w:cs="Times New Roman"/>
          <w:color w:val="auto"/>
          <w:shd w:val="clear" w:color="auto" w:fill="FFFFFF"/>
        </w:rPr>
      </w:pPr>
    </w:p>
    <w:p w14:paraId="3A15B391" w14:textId="77777777" w:rsidR="00CC6A7C" w:rsidRPr="00CC6A7C" w:rsidRDefault="00CC6A7C" w:rsidP="00CC0591">
      <w:pPr>
        <w:pStyle w:val="Recuodecorpodetexto1"/>
        <w:spacing w:after="0" w:line="480" w:lineRule="auto"/>
        <w:ind w:left="720"/>
        <w:jc w:val="both"/>
        <w:rPr>
          <w:rFonts w:cs="Times New Roman"/>
          <w:color w:val="auto"/>
          <w:shd w:val="clear" w:color="auto" w:fill="FFFFFF"/>
        </w:rPr>
      </w:pPr>
    </w:p>
    <w:p w14:paraId="6D96931F" w14:textId="77777777" w:rsidR="00CC6A7C" w:rsidRPr="00CC6A7C" w:rsidRDefault="00CC6A7C" w:rsidP="00CC0591">
      <w:pPr>
        <w:pStyle w:val="Recuodecorpodetexto1"/>
        <w:spacing w:after="0" w:line="480" w:lineRule="auto"/>
        <w:ind w:left="720"/>
        <w:jc w:val="both"/>
        <w:rPr>
          <w:rFonts w:cs="Times New Roman"/>
          <w:color w:val="auto"/>
          <w:shd w:val="clear" w:color="auto" w:fill="FFFFFF"/>
        </w:rPr>
      </w:pPr>
    </w:p>
    <w:p w14:paraId="4496F71C" w14:textId="77777777" w:rsidR="00CC6A7C" w:rsidRPr="00CC6A7C" w:rsidRDefault="00CC6A7C" w:rsidP="00CC0591">
      <w:pPr>
        <w:pStyle w:val="PargrafodaLista"/>
        <w:spacing w:line="480" w:lineRule="auto"/>
        <w:rPr>
          <w:rFonts w:cs="Times New Roman"/>
          <w:color w:val="auto"/>
          <w:shd w:val="clear" w:color="auto" w:fill="FFFFFF"/>
        </w:rPr>
      </w:pPr>
    </w:p>
    <w:p w14:paraId="6E92C7E8" w14:textId="77777777" w:rsidR="00CC6A7C" w:rsidRPr="00CC6A7C" w:rsidRDefault="00CC6A7C" w:rsidP="00CC0591">
      <w:pPr>
        <w:pStyle w:val="PargrafodaLista2"/>
        <w:spacing w:line="480" w:lineRule="auto"/>
        <w:jc w:val="both"/>
        <w:rPr>
          <w:rStyle w:val="Nenhum"/>
          <w:rFonts w:cs="Times New Roman"/>
          <w:lang w:val="en-US"/>
        </w:rPr>
      </w:pPr>
    </w:p>
    <w:p w14:paraId="100C0E37" w14:textId="77777777" w:rsidR="00CC6A7C" w:rsidRPr="0001484A" w:rsidRDefault="00CC6A7C" w:rsidP="00CC0591">
      <w:pPr>
        <w:pStyle w:val="PargrafodaLista2"/>
        <w:spacing w:line="480" w:lineRule="auto"/>
        <w:jc w:val="both"/>
        <w:rPr>
          <w:rStyle w:val="Nenhum"/>
          <w:rFonts w:eastAsia="Arial" w:cs="Times New Roman"/>
          <w:lang w:val="en-US"/>
        </w:rPr>
      </w:pPr>
    </w:p>
    <w:p w14:paraId="3989FC11" w14:textId="77777777" w:rsidR="00CC6A7C" w:rsidRPr="0001484A" w:rsidRDefault="00CC6A7C" w:rsidP="00CC0591">
      <w:pPr>
        <w:pStyle w:val="Corpodetexto1"/>
        <w:spacing w:after="0" w:line="480" w:lineRule="auto"/>
        <w:ind w:left="720"/>
        <w:jc w:val="both"/>
        <w:rPr>
          <w:rFonts w:cs="Times New Roman"/>
        </w:rPr>
      </w:pPr>
      <w:r w:rsidRPr="0001484A">
        <w:rPr>
          <w:rStyle w:val="Nenhum"/>
          <w:rFonts w:cs="Times New Roman"/>
          <w:b w:val="0"/>
          <w:bCs w:val="0"/>
          <w:sz w:val="24"/>
          <w:szCs w:val="24"/>
          <w:lang w:val="en-US"/>
        </w:rPr>
        <w:br w:type="page"/>
      </w:r>
    </w:p>
    <w:p w14:paraId="2B17278B" w14:textId="77777777" w:rsidR="00CC6A7C" w:rsidRPr="0001484A" w:rsidRDefault="00CC6A7C" w:rsidP="00CC0591">
      <w:pPr>
        <w:pStyle w:val="NormalWeb"/>
        <w:spacing w:before="0" w:after="0" w:line="480" w:lineRule="auto"/>
        <w:ind w:left="785"/>
        <w:jc w:val="both"/>
        <w:rPr>
          <w:rStyle w:val="Nenhum"/>
          <w:rFonts w:eastAsia="Arial" w:cs="Times New Roman"/>
          <w:lang w:val="en-US"/>
        </w:rPr>
      </w:pPr>
    </w:p>
    <w:sectPr w:rsidR="00CC6A7C" w:rsidRPr="0001484A">
      <w:headerReference w:type="default" r:id="rId40"/>
      <w:footerReference w:type="default" r:id="rId41"/>
      <w:pgSz w:w="11900" w:h="16840"/>
      <w:pgMar w:top="1701"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90802" w14:textId="77777777" w:rsidR="00287604" w:rsidRDefault="00287604">
      <w:r>
        <w:separator/>
      </w:r>
    </w:p>
  </w:endnote>
  <w:endnote w:type="continuationSeparator" w:id="0">
    <w:p w14:paraId="1ADDABA9" w14:textId="77777777" w:rsidR="00287604" w:rsidRDefault="0028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3EDE0" w14:textId="77777777" w:rsidR="00D8193D" w:rsidRDefault="00D8193D">
    <w:pPr>
      <w:pStyle w:val="Cabealhoe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FB28A" w14:textId="77777777" w:rsidR="00287604" w:rsidRDefault="00287604">
      <w:r>
        <w:separator/>
      </w:r>
    </w:p>
  </w:footnote>
  <w:footnote w:type="continuationSeparator" w:id="0">
    <w:p w14:paraId="312C6868" w14:textId="77777777" w:rsidR="00287604" w:rsidRDefault="00287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95D0" w14:textId="77777777" w:rsidR="00D8193D" w:rsidRDefault="00D8193D">
    <w:pPr>
      <w:pStyle w:val="Cabealho1"/>
      <w:jc w:val="right"/>
    </w:pPr>
    <w:r>
      <w:fldChar w:fldCharType="begin"/>
    </w:r>
    <w:r>
      <w:instrText xml:space="preserve"> PAGE </w:instrText>
    </w:r>
    <w:r>
      <w:fldChar w:fldCharType="separate"/>
    </w:r>
    <w:r w:rsidR="005A2F56">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1209"/>
    <w:multiLevelType w:val="hybridMultilevel"/>
    <w:tmpl w:val="88F6E33A"/>
    <w:lvl w:ilvl="0" w:tplc="01D00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6186D"/>
    <w:multiLevelType w:val="hybridMultilevel"/>
    <w:tmpl w:val="A4F4AADE"/>
    <w:lvl w:ilvl="0" w:tplc="1C6221A0">
      <w:start w:val="1"/>
      <w:numFmt w:val="decimal"/>
      <w:lvlText w:val="%1."/>
      <w:lvlJc w:val="left"/>
      <w:pPr>
        <w:tabs>
          <w:tab w:val="num" w:pos="773"/>
        </w:tabs>
        <w:ind w:left="7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90D00E">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769C1C">
      <w:start w:val="1"/>
      <w:numFmt w:val="lowerRoman"/>
      <w:lvlText w:val="%3."/>
      <w:lvlJc w:val="left"/>
      <w:pPr>
        <w:tabs>
          <w:tab w:val="num" w:pos="2124"/>
        </w:tabs>
        <w:ind w:left="2136"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044ADC">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8C336E">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D6B26A">
      <w:start w:val="1"/>
      <w:numFmt w:val="lowerRoman"/>
      <w:lvlText w:val="%6."/>
      <w:lvlJc w:val="left"/>
      <w:pPr>
        <w:tabs>
          <w:tab w:val="num" w:pos="4248"/>
        </w:tabs>
        <w:ind w:left="4260"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E0FF8C">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F4F01C">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784EFE">
      <w:start w:val="1"/>
      <w:numFmt w:val="lowerRoman"/>
      <w:lvlText w:val="%9."/>
      <w:lvlJc w:val="left"/>
      <w:pPr>
        <w:tabs>
          <w:tab w:val="num" w:pos="6372"/>
        </w:tabs>
        <w:ind w:left="6384"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A022553"/>
    <w:multiLevelType w:val="hybridMultilevel"/>
    <w:tmpl w:val="A4F4AADE"/>
    <w:numStyleLink w:val="EstiloImportado1"/>
  </w:abstractNum>
  <w:abstractNum w:abstractNumId="3" w15:restartNumberingAfterBreak="0">
    <w:nsid w:val="2656684B"/>
    <w:multiLevelType w:val="hybridMultilevel"/>
    <w:tmpl w:val="AA921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B7B92"/>
    <w:multiLevelType w:val="hybridMultilevel"/>
    <w:tmpl w:val="A4F4AADE"/>
    <w:styleLink w:val="EstiloImportado1"/>
    <w:lvl w:ilvl="0" w:tplc="9ABCAFBC">
      <w:start w:val="1"/>
      <w:numFmt w:val="decimal"/>
      <w:lvlText w:val="%1."/>
      <w:lvlJc w:val="left"/>
      <w:pPr>
        <w:tabs>
          <w:tab w:val="num" w:pos="773"/>
        </w:tabs>
        <w:ind w:left="7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029386">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A03036">
      <w:start w:val="1"/>
      <w:numFmt w:val="lowerRoman"/>
      <w:lvlText w:val="%3."/>
      <w:lvlJc w:val="left"/>
      <w:pPr>
        <w:tabs>
          <w:tab w:val="num" w:pos="2124"/>
        </w:tabs>
        <w:ind w:left="2136"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B43AF0">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E4D8CC">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5CFE78">
      <w:start w:val="1"/>
      <w:numFmt w:val="lowerRoman"/>
      <w:lvlText w:val="%6."/>
      <w:lvlJc w:val="left"/>
      <w:pPr>
        <w:tabs>
          <w:tab w:val="num" w:pos="4248"/>
        </w:tabs>
        <w:ind w:left="4260"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EE1166">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AE6EC2">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3E0824">
      <w:start w:val="1"/>
      <w:numFmt w:val="lowerRoman"/>
      <w:lvlText w:val="%9."/>
      <w:lvlJc w:val="left"/>
      <w:pPr>
        <w:tabs>
          <w:tab w:val="num" w:pos="6372"/>
        </w:tabs>
        <w:ind w:left="6384"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F913D01"/>
    <w:multiLevelType w:val="hybridMultilevel"/>
    <w:tmpl w:val="A4F4AADE"/>
    <w:lvl w:ilvl="0" w:tplc="AEE63D40">
      <w:start w:val="1"/>
      <w:numFmt w:val="decimal"/>
      <w:lvlText w:val="%1."/>
      <w:lvlJc w:val="left"/>
      <w:pPr>
        <w:tabs>
          <w:tab w:val="num" w:pos="773"/>
        </w:tabs>
        <w:ind w:left="7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D6C352">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EEF59E">
      <w:start w:val="1"/>
      <w:numFmt w:val="lowerRoman"/>
      <w:lvlText w:val="%3."/>
      <w:lvlJc w:val="left"/>
      <w:pPr>
        <w:tabs>
          <w:tab w:val="num" w:pos="2124"/>
        </w:tabs>
        <w:ind w:left="2136"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18C6A2">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104C04">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986158">
      <w:start w:val="1"/>
      <w:numFmt w:val="lowerRoman"/>
      <w:lvlText w:val="%6."/>
      <w:lvlJc w:val="left"/>
      <w:pPr>
        <w:tabs>
          <w:tab w:val="num" w:pos="4248"/>
        </w:tabs>
        <w:ind w:left="4260"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C807F4">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E228BE">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F0D782">
      <w:start w:val="1"/>
      <w:numFmt w:val="lowerRoman"/>
      <w:lvlText w:val="%9."/>
      <w:lvlJc w:val="left"/>
      <w:pPr>
        <w:tabs>
          <w:tab w:val="num" w:pos="6372"/>
        </w:tabs>
        <w:ind w:left="6384"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7B6"/>
    <w:rsid w:val="00005DA4"/>
    <w:rsid w:val="000136AD"/>
    <w:rsid w:val="0001484A"/>
    <w:rsid w:val="00027920"/>
    <w:rsid w:val="00055378"/>
    <w:rsid w:val="000667B5"/>
    <w:rsid w:val="00072B47"/>
    <w:rsid w:val="00096F06"/>
    <w:rsid w:val="001157B6"/>
    <w:rsid w:val="00127B9C"/>
    <w:rsid w:val="00163008"/>
    <w:rsid w:val="001D388B"/>
    <w:rsid w:val="00260CA0"/>
    <w:rsid w:val="00287604"/>
    <w:rsid w:val="002878A4"/>
    <w:rsid w:val="002D04ED"/>
    <w:rsid w:val="002D6C43"/>
    <w:rsid w:val="002E5A5C"/>
    <w:rsid w:val="002E6635"/>
    <w:rsid w:val="002F6CDF"/>
    <w:rsid w:val="00321462"/>
    <w:rsid w:val="00326377"/>
    <w:rsid w:val="00326CCA"/>
    <w:rsid w:val="00350F14"/>
    <w:rsid w:val="003A557B"/>
    <w:rsid w:val="003B12C1"/>
    <w:rsid w:val="003E6E77"/>
    <w:rsid w:val="00426317"/>
    <w:rsid w:val="00432BF9"/>
    <w:rsid w:val="0044712B"/>
    <w:rsid w:val="004C505C"/>
    <w:rsid w:val="00513156"/>
    <w:rsid w:val="00534DC7"/>
    <w:rsid w:val="00571045"/>
    <w:rsid w:val="00571DE1"/>
    <w:rsid w:val="005A2F56"/>
    <w:rsid w:val="005B7141"/>
    <w:rsid w:val="005D38EB"/>
    <w:rsid w:val="006073D8"/>
    <w:rsid w:val="0062412F"/>
    <w:rsid w:val="006248AE"/>
    <w:rsid w:val="006249D5"/>
    <w:rsid w:val="00655BF4"/>
    <w:rsid w:val="00663951"/>
    <w:rsid w:val="006A4AC6"/>
    <w:rsid w:val="006B18AA"/>
    <w:rsid w:val="006B58BB"/>
    <w:rsid w:val="006D69F2"/>
    <w:rsid w:val="006F5AC6"/>
    <w:rsid w:val="00706144"/>
    <w:rsid w:val="00720CBA"/>
    <w:rsid w:val="00741DDF"/>
    <w:rsid w:val="00792701"/>
    <w:rsid w:val="007C07A7"/>
    <w:rsid w:val="007E3D3D"/>
    <w:rsid w:val="00806B7F"/>
    <w:rsid w:val="00852235"/>
    <w:rsid w:val="0087341F"/>
    <w:rsid w:val="00883888"/>
    <w:rsid w:val="008D247F"/>
    <w:rsid w:val="008F4669"/>
    <w:rsid w:val="0091353C"/>
    <w:rsid w:val="00935A0F"/>
    <w:rsid w:val="00961B9E"/>
    <w:rsid w:val="009838E3"/>
    <w:rsid w:val="00984000"/>
    <w:rsid w:val="0099773C"/>
    <w:rsid w:val="009C65ED"/>
    <w:rsid w:val="009D6ADE"/>
    <w:rsid w:val="009E1424"/>
    <w:rsid w:val="009F7D8F"/>
    <w:rsid w:val="00A05333"/>
    <w:rsid w:val="00A0534B"/>
    <w:rsid w:val="00A30C7D"/>
    <w:rsid w:val="00AB0852"/>
    <w:rsid w:val="00AD59AE"/>
    <w:rsid w:val="00AF3A30"/>
    <w:rsid w:val="00B416F8"/>
    <w:rsid w:val="00B6625B"/>
    <w:rsid w:val="00BA3A1F"/>
    <w:rsid w:val="00BD4954"/>
    <w:rsid w:val="00C25D39"/>
    <w:rsid w:val="00C66C99"/>
    <w:rsid w:val="00CA711A"/>
    <w:rsid w:val="00CC0591"/>
    <w:rsid w:val="00CC6A7C"/>
    <w:rsid w:val="00D356A9"/>
    <w:rsid w:val="00D412DE"/>
    <w:rsid w:val="00D8193D"/>
    <w:rsid w:val="00DA64E7"/>
    <w:rsid w:val="00DC5F92"/>
    <w:rsid w:val="00DD5091"/>
    <w:rsid w:val="00DE485E"/>
    <w:rsid w:val="00DE5048"/>
    <w:rsid w:val="00DE7914"/>
    <w:rsid w:val="00E6094C"/>
    <w:rsid w:val="00E61AB5"/>
    <w:rsid w:val="00E71B5F"/>
    <w:rsid w:val="00EA4A00"/>
    <w:rsid w:val="00EA5518"/>
    <w:rsid w:val="00EB38D7"/>
    <w:rsid w:val="00EF4988"/>
    <w:rsid w:val="00F20D5D"/>
    <w:rsid w:val="00F35AB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7A4ACC"/>
  <w15:docId w15:val="{1EE3B159-6CDE-4969-A1D5-3D21179B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t-B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cs="Arial Unicode MS"/>
      <w:color w:val="000000"/>
      <w:sz w:val="24"/>
      <w:szCs w:val="24"/>
      <w:u w:color="000000"/>
      <w:lang w:val="pt-PT"/>
    </w:rPr>
  </w:style>
  <w:style w:type="paragraph" w:styleId="Ttulo1">
    <w:name w:val="heading 1"/>
    <w:basedOn w:val="Normal"/>
    <w:link w:val="Ttulo1Char"/>
    <w:uiPriority w:val="9"/>
    <w:qFormat/>
    <w:rsid w:val="00096F0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paragraph" w:customStyle="1" w:styleId="Cabealho1">
    <w:name w:val="Cabeçalho1"/>
    <w:pPr>
      <w:tabs>
        <w:tab w:val="center" w:pos="4252"/>
        <w:tab w:val="right" w:pos="8504"/>
      </w:tabs>
    </w:pPr>
    <w:rPr>
      <w:rFonts w:cs="Arial Unicode MS"/>
      <w:color w:val="000000"/>
      <w:sz w:val="24"/>
      <w:szCs w:val="24"/>
      <w:u w:color="000000"/>
      <w:lang w:val="pt-PT"/>
    </w:rPr>
  </w:style>
  <w:style w:type="paragraph" w:customStyle="1" w:styleId="CabealhoeRodap">
    <w:name w:val="Cabeçalho e Rodapé"/>
    <w:pPr>
      <w:tabs>
        <w:tab w:val="right" w:pos="9020"/>
      </w:tabs>
    </w:pPr>
    <w:rPr>
      <w:rFonts w:ascii="Helvetica" w:hAnsi="Helvetica" w:cs="Arial Unicode MS"/>
      <w:color w:val="000000"/>
      <w:sz w:val="24"/>
      <w:szCs w:val="24"/>
    </w:rPr>
  </w:style>
  <w:style w:type="paragraph" w:customStyle="1" w:styleId="Corpodetexto21">
    <w:name w:val="Corpo de texto 21"/>
    <w:pPr>
      <w:spacing w:after="120" w:line="480" w:lineRule="auto"/>
    </w:pPr>
    <w:rPr>
      <w:rFonts w:cs="Arial Unicode MS"/>
      <w:b/>
      <w:bCs/>
      <w:color w:val="000000"/>
      <w:sz w:val="50"/>
      <w:szCs w:val="50"/>
      <w:u w:color="000000"/>
      <w:lang w:val="pt-PT"/>
    </w:rPr>
  </w:style>
  <w:style w:type="paragraph" w:customStyle="1" w:styleId="Corpodetexto1">
    <w:name w:val="Corpo de texto1"/>
    <w:pPr>
      <w:spacing w:after="120"/>
    </w:pPr>
    <w:rPr>
      <w:rFonts w:cs="Arial Unicode MS"/>
      <w:b/>
      <w:bCs/>
      <w:color w:val="000000"/>
      <w:sz w:val="50"/>
      <w:szCs w:val="50"/>
      <w:u w:color="000000"/>
      <w:lang w:val="pt-PT"/>
    </w:rPr>
  </w:style>
  <w:style w:type="paragraph" w:customStyle="1" w:styleId="PargrafodaLista1">
    <w:name w:val="Parágrafo da Lista1"/>
    <w:pPr>
      <w:ind w:left="720"/>
    </w:pPr>
    <w:rPr>
      <w:rFonts w:cs="Arial Unicode MS"/>
      <w:color w:val="000000"/>
      <w:sz w:val="24"/>
      <w:szCs w:val="24"/>
      <w:u w:color="000000"/>
      <w:lang w:val="pt-PT"/>
    </w:rPr>
  </w:style>
  <w:style w:type="paragraph" w:customStyle="1" w:styleId="Recuodecorpodetexto1">
    <w:name w:val="Recuo de corpo de texto1"/>
    <w:pPr>
      <w:spacing w:after="120"/>
      <w:ind w:left="283"/>
    </w:pPr>
    <w:rPr>
      <w:rFonts w:cs="Arial Unicode MS"/>
      <w:color w:val="000000"/>
      <w:sz w:val="24"/>
      <w:szCs w:val="24"/>
      <w:u w:color="000000"/>
      <w:lang w:val="pt-PT"/>
    </w:rPr>
  </w:style>
  <w:style w:type="paragraph" w:customStyle="1" w:styleId="PargrafodaLista2">
    <w:name w:val="Parágrafo da Lista2"/>
    <w:pPr>
      <w:ind w:left="720"/>
    </w:pPr>
    <w:rPr>
      <w:rFonts w:cs="Arial Unicode MS"/>
      <w:color w:val="000000"/>
      <w:sz w:val="24"/>
      <w:szCs w:val="24"/>
      <w:u w:color="000000"/>
      <w:lang w:val="pt-PT"/>
    </w:rPr>
  </w:style>
  <w:style w:type="numbering" w:customStyle="1" w:styleId="EstiloImportado1">
    <w:name w:val="Estilo Importado 1"/>
    <w:pPr>
      <w:numPr>
        <w:numId w:val="1"/>
      </w:numPr>
    </w:pPr>
  </w:style>
  <w:style w:type="character" w:customStyle="1" w:styleId="Nenhum">
    <w:name w:val="Nenhum"/>
  </w:style>
  <w:style w:type="character" w:customStyle="1" w:styleId="Hyperlink0">
    <w:name w:val="Hyperlink.0"/>
    <w:basedOn w:val="Nenhum"/>
    <w:rPr>
      <w:lang w:val="pt-PT"/>
    </w:rPr>
  </w:style>
  <w:style w:type="paragraph" w:styleId="NormalWeb">
    <w:name w:val="Normal (Web)"/>
    <w:pPr>
      <w:spacing w:before="100" w:after="100"/>
    </w:pPr>
    <w:rPr>
      <w:rFonts w:cs="Arial Unicode MS"/>
      <w:color w:val="000000"/>
      <w:sz w:val="24"/>
      <w:szCs w:val="24"/>
      <w:u w:color="000000"/>
      <w:lang w:val="pt-PT"/>
    </w:rPr>
  </w:style>
  <w:style w:type="paragraph" w:customStyle="1" w:styleId="desc">
    <w:name w:val="desc"/>
    <w:pPr>
      <w:spacing w:before="100" w:after="100"/>
    </w:pPr>
    <w:rPr>
      <w:rFonts w:cs="Arial Unicode MS"/>
      <w:color w:val="000000"/>
      <w:sz w:val="24"/>
      <w:szCs w:val="24"/>
      <w:u w:color="000000"/>
      <w:lang w:val="pt-PT"/>
    </w:rPr>
  </w:style>
  <w:style w:type="paragraph" w:customStyle="1" w:styleId="Ttulo21">
    <w:name w:val="Título 21"/>
    <w:next w:val="Normal"/>
    <w:pPr>
      <w:keepNext/>
      <w:spacing w:before="240" w:after="60"/>
      <w:outlineLvl w:val="1"/>
    </w:pPr>
    <w:rPr>
      <w:rFonts w:ascii="Cambria" w:eastAsia="Cambria" w:hAnsi="Cambria" w:cs="Cambria"/>
      <w:b/>
      <w:bCs/>
      <w:i/>
      <w:iCs/>
      <w:color w:val="000000"/>
      <w:sz w:val="28"/>
      <w:szCs w:val="28"/>
      <w:u w:color="000000"/>
      <w:lang w:val="pt-PT"/>
    </w:rPr>
  </w:style>
  <w:style w:type="paragraph" w:customStyle="1" w:styleId="Legenda1">
    <w:name w:val="Legenda1"/>
    <w:next w:val="Normal"/>
    <w:pPr>
      <w:spacing w:after="200"/>
    </w:pPr>
    <w:rPr>
      <w:rFonts w:cs="Arial Unicode MS"/>
      <w:b/>
      <w:bCs/>
      <w:color w:val="4F81BD"/>
      <w:sz w:val="18"/>
      <w:szCs w:val="18"/>
      <w:u w:color="4F81BD"/>
      <w:lang w:val="pt-PT"/>
    </w:rPr>
  </w:style>
  <w:style w:type="paragraph" w:customStyle="1" w:styleId="Rodap1">
    <w:name w:val="Rodapé1"/>
    <w:pPr>
      <w:tabs>
        <w:tab w:val="center" w:pos="4252"/>
        <w:tab w:val="right" w:pos="8504"/>
      </w:tabs>
    </w:pPr>
    <w:rPr>
      <w:rFonts w:cs="Arial Unicode MS"/>
      <w:color w:val="000000"/>
      <w:sz w:val="24"/>
      <w:szCs w:val="24"/>
      <w:u w:color="000000"/>
      <w:lang w:val="pt-PT"/>
    </w:rPr>
  </w:style>
  <w:style w:type="character" w:customStyle="1" w:styleId="Ttulo1Char">
    <w:name w:val="Título 1 Char"/>
    <w:basedOn w:val="Fontepargpadro"/>
    <w:link w:val="Ttulo1"/>
    <w:uiPriority w:val="9"/>
    <w:rsid w:val="00096F06"/>
    <w:rPr>
      <w:rFonts w:eastAsia="Times New Roman"/>
      <w:b/>
      <w:bCs/>
      <w:kern w:val="36"/>
      <w:sz w:val="48"/>
      <w:szCs w:val="48"/>
      <w:bdr w:val="none" w:sz="0" w:space="0" w:color="auto"/>
      <w:lang w:eastAsia="pt-BR"/>
    </w:rPr>
  </w:style>
  <w:style w:type="character" w:customStyle="1" w:styleId="highlight">
    <w:name w:val="highlight"/>
    <w:basedOn w:val="Fontepargpadro"/>
    <w:rsid w:val="00163008"/>
  </w:style>
  <w:style w:type="paragraph" w:styleId="Pr-formataoHTML">
    <w:name w:val="HTML Preformatted"/>
    <w:basedOn w:val="Normal"/>
    <w:link w:val="Pr-formataoHTMLChar"/>
    <w:uiPriority w:val="99"/>
    <w:unhideWhenUsed/>
    <w:rsid w:val="007E3D3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pt-BR" w:eastAsia="pt-BR"/>
    </w:rPr>
  </w:style>
  <w:style w:type="character" w:customStyle="1" w:styleId="Pr-formataoHTMLChar">
    <w:name w:val="Pré-formatação HTML Char"/>
    <w:basedOn w:val="Fontepargpadro"/>
    <w:link w:val="Pr-formataoHTML"/>
    <w:uiPriority w:val="99"/>
    <w:rsid w:val="007E3D3D"/>
    <w:rPr>
      <w:rFonts w:ascii="Courier New" w:eastAsia="Times New Roman" w:hAnsi="Courier New" w:cs="Courier New"/>
      <w:bdr w:val="none" w:sz="0" w:space="0" w:color="auto"/>
      <w:lang w:eastAsia="pt-BR"/>
    </w:rPr>
  </w:style>
  <w:style w:type="character" w:styleId="Refdecomentrio">
    <w:name w:val="annotation reference"/>
    <w:basedOn w:val="Fontepargpadro"/>
    <w:uiPriority w:val="99"/>
    <w:semiHidden/>
    <w:unhideWhenUsed/>
    <w:rsid w:val="006073D8"/>
    <w:rPr>
      <w:sz w:val="16"/>
      <w:szCs w:val="16"/>
    </w:rPr>
  </w:style>
  <w:style w:type="paragraph" w:styleId="Textodecomentrio">
    <w:name w:val="annotation text"/>
    <w:basedOn w:val="Normal"/>
    <w:link w:val="TextodecomentrioChar"/>
    <w:uiPriority w:val="99"/>
    <w:semiHidden/>
    <w:unhideWhenUsed/>
    <w:rsid w:val="006073D8"/>
    <w:rPr>
      <w:sz w:val="20"/>
      <w:szCs w:val="20"/>
    </w:rPr>
  </w:style>
  <w:style w:type="character" w:customStyle="1" w:styleId="TextodecomentrioChar">
    <w:name w:val="Texto de comentário Char"/>
    <w:basedOn w:val="Fontepargpadro"/>
    <w:link w:val="Textodecomentrio"/>
    <w:uiPriority w:val="99"/>
    <w:semiHidden/>
    <w:rsid w:val="006073D8"/>
    <w:rPr>
      <w:rFonts w:cs="Arial Unicode MS"/>
      <w:color w:val="000000"/>
      <w:u w:color="000000"/>
      <w:lang w:val="pt-PT"/>
    </w:rPr>
  </w:style>
  <w:style w:type="paragraph" w:styleId="Assuntodocomentrio">
    <w:name w:val="annotation subject"/>
    <w:basedOn w:val="Textodecomentrio"/>
    <w:next w:val="Textodecomentrio"/>
    <w:link w:val="AssuntodocomentrioChar"/>
    <w:uiPriority w:val="99"/>
    <w:semiHidden/>
    <w:unhideWhenUsed/>
    <w:rsid w:val="006073D8"/>
    <w:rPr>
      <w:b/>
      <w:bCs/>
    </w:rPr>
  </w:style>
  <w:style w:type="character" w:customStyle="1" w:styleId="AssuntodocomentrioChar">
    <w:name w:val="Assunto do comentário Char"/>
    <w:basedOn w:val="TextodecomentrioChar"/>
    <w:link w:val="Assuntodocomentrio"/>
    <w:uiPriority w:val="99"/>
    <w:semiHidden/>
    <w:rsid w:val="006073D8"/>
    <w:rPr>
      <w:rFonts w:cs="Arial Unicode MS"/>
      <w:b/>
      <w:bCs/>
      <w:color w:val="000000"/>
      <w:u w:color="000000"/>
      <w:lang w:val="pt-PT"/>
    </w:rPr>
  </w:style>
  <w:style w:type="paragraph" w:styleId="Textodebalo">
    <w:name w:val="Balloon Text"/>
    <w:basedOn w:val="Normal"/>
    <w:link w:val="TextodebaloChar"/>
    <w:uiPriority w:val="99"/>
    <w:semiHidden/>
    <w:unhideWhenUsed/>
    <w:rsid w:val="006073D8"/>
    <w:rPr>
      <w:rFonts w:ascii="Segoe UI" w:hAnsi="Segoe UI" w:cs="Segoe UI"/>
      <w:sz w:val="18"/>
      <w:szCs w:val="18"/>
    </w:rPr>
  </w:style>
  <w:style w:type="character" w:customStyle="1" w:styleId="TextodebaloChar">
    <w:name w:val="Texto de balão Char"/>
    <w:basedOn w:val="Fontepargpadro"/>
    <w:link w:val="Textodebalo"/>
    <w:uiPriority w:val="99"/>
    <w:semiHidden/>
    <w:rsid w:val="006073D8"/>
    <w:rPr>
      <w:rFonts w:ascii="Segoe UI" w:hAnsi="Segoe UI" w:cs="Segoe UI"/>
      <w:color w:val="000000"/>
      <w:sz w:val="18"/>
      <w:szCs w:val="18"/>
      <w:u w:color="000000"/>
      <w:lang w:val="pt-PT"/>
    </w:rPr>
  </w:style>
  <w:style w:type="paragraph" w:styleId="PargrafodaLista">
    <w:name w:val="List Paragraph"/>
    <w:basedOn w:val="Normal"/>
    <w:uiPriority w:val="34"/>
    <w:qFormat/>
    <w:rsid w:val="00CC6A7C"/>
    <w:pPr>
      <w:ind w:left="720"/>
      <w:contextualSpacing/>
    </w:pPr>
  </w:style>
  <w:style w:type="character" w:styleId="HiperlinkVisitado">
    <w:name w:val="FollowedHyperlink"/>
    <w:basedOn w:val="Fontepargpadro"/>
    <w:uiPriority w:val="99"/>
    <w:semiHidden/>
    <w:unhideWhenUsed/>
    <w:rsid w:val="002F6CD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3514">
      <w:bodyDiv w:val="1"/>
      <w:marLeft w:val="0"/>
      <w:marRight w:val="0"/>
      <w:marTop w:val="0"/>
      <w:marBottom w:val="0"/>
      <w:divBdr>
        <w:top w:val="none" w:sz="0" w:space="0" w:color="auto"/>
        <w:left w:val="none" w:sz="0" w:space="0" w:color="auto"/>
        <w:bottom w:val="none" w:sz="0" w:space="0" w:color="auto"/>
        <w:right w:val="none" w:sz="0" w:space="0" w:color="auto"/>
      </w:divBdr>
    </w:div>
    <w:div w:id="25185620">
      <w:bodyDiv w:val="1"/>
      <w:marLeft w:val="0"/>
      <w:marRight w:val="0"/>
      <w:marTop w:val="0"/>
      <w:marBottom w:val="0"/>
      <w:divBdr>
        <w:top w:val="none" w:sz="0" w:space="0" w:color="auto"/>
        <w:left w:val="none" w:sz="0" w:space="0" w:color="auto"/>
        <w:bottom w:val="none" w:sz="0" w:space="0" w:color="auto"/>
        <w:right w:val="none" w:sz="0" w:space="0" w:color="auto"/>
      </w:divBdr>
    </w:div>
    <w:div w:id="35083662">
      <w:bodyDiv w:val="1"/>
      <w:marLeft w:val="0"/>
      <w:marRight w:val="0"/>
      <w:marTop w:val="0"/>
      <w:marBottom w:val="0"/>
      <w:divBdr>
        <w:top w:val="none" w:sz="0" w:space="0" w:color="auto"/>
        <w:left w:val="none" w:sz="0" w:space="0" w:color="auto"/>
        <w:bottom w:val="none" w:sz="0" w:space="0" w:color="auto"/>
        <w:right w:val="none" w:sz="0" w:space="0" w:color="auto"/>
      </w:divBdr>
    </w:div>
    <w:div w:id="328094333">
      <w:bodyDiv w:val="1"/>
      <w:marLeft w:val="0"/>
      <w:marRight w:val="0"/>
      <w:marTop w:val="0"/>
      <w:marBottom w:val="0"/>
      <w:divBdr>
        <w:top w:val="none" w:sz="0" w:space="0" w:color="auto"/>
        <w:left w:val="none" w:sz="0" w:space="0" w:color="auto"/>
        <w:bottom w:val="none" w:sz="0" w:space="0" w:color="auto"/>
        <w:right w:val="none" w:sz="0" w:space="0" w:color="auto"/>
      </w:divBdr>
    </w:div>
    <w:div w:id="428702130">
      <w:bodyDiv w:val="1"/>
      <w:marLeft w:val="0"/>
      <w:marRight w:val="0"/>
      <w:marTop w:val="0"/>
      <w:marBottom w:val="0"/>
      <w:divBdr>
        <w:top w:val="none" w:sz="0" w:space="0" w:color="auto"/>
        <w:left w:val="none" w:sz="0" w:space="0" w:color="auto"/>
        <w:bottom w:val="none" w:sz="0" w:space="0" w:color="auto"/>
        <w:right w:val="none" w:sz="0" w:space="0" w:color="auto"/>
      </w:divBdr>
    </w:div>
    <w:div w:id="533690271">
      <w:bodyDiv w:val="1"/>
      <w:marLeft w:val="0"/>
      <w:marRight w:val="0"/>
      <w:marTop w:val="0"/>
      <w:marBottom w:val="0"/>
      <w:divBdr>
        <w:top w:val="none" w:sz="0" w:space="0" w:color="auto"/>
        <w:left w:val="none" w:sz="0" w:space="0" w:color="auto"/>
        <w:bottom w:val="none" w:sz="0" w:space="0" w:color="auto"/>
        <w:right w:val="none" w:sz="0" w:space="0" w:color="auto"/>
      </w:divBdr>
    </w:div>
    <w:div w:id="588007840">
      <w:bodyDiv w:val="1"/>
      <w:marLeft w:val="0"/>
      <w:marRight w:val="0"/>
      <w:marTop w:val="0"/>
      <w:marBottom w:val="0"/>
      <w:divBdr>
        <w:top w:val="none" w:sz="0" w:space="0" w:color="auto"/>
        <w:left w:val="none" w:sz="0" w:space="0" w:color="auto"/>
        <w:bottom w:val="none" w:sz="0" w:space="0" w:color="auto"/>
        <w:right w:val="none" w:sz="0" w:space="0" w:color="auto"/>
      </w:divBdr>
    </w:div>
    <w:div w:id="607472789">
      <w:bodyDiv w:val="1"/>
      <w:marLeft w:val="0"/>
      <w:marRight w:val="0"/>
      <w:marTop w:val="0"/>
      <w:marBottom w:val="0"/>
      <w:divBdr>
        <w:top w:val="none" w:sz="0" w:space="0" w:color="auto"/>
        <w:left w:val="none" w:sz="0" w:space="0" w:color="auto"/>
        <w:bottom w:val="none" w:sz="0" w:space="0" w:color="auto"/>
        <w:right w:val="none" w:sz="0" w:space="0" w:color="auto"/>
      </w:divBdr>
    </w:div>
    <w:div w:id="616647585">
      <w:bodyDiv w:val="1"/>
      <w:marLeft w:val="0"/>
      <w:marRight w:val="0"/>
      <w:marTop w:val="0"/>
      <w:marBottom w:val="0"/>
      <w:divBdr>
        <w:top w:val="none" w:sz="0" w:space="0" w:color="auto"/>
        <w:left w:val="none" w:sz="0" w:space="0" w:color="auto"/>
        <w:bottom w:val="none" w:sz="0" w:space="0" w:color="auto"/>
        <w:right w:val="none" w:sz="0" w:space="0" w:color="auto"/>
      </w:divBdr>
    </w:div>
    <w:div w:id="672533599">
      <w:bodyDiv w:val="1"/>
      <w:marLeft w:val="0"/>
      <w:marRight w:val="0"/>
      <w:marTop w:val="0"/>
      <w:marBottom w:val="0"/>
      <w:divBdr>
        <w:top w:val="none" w:sz="0" w:space="0" w:color="auto"/>
        <w:left w:val="none" w:sz="0" w:space="0" w:color="auto"/>
        <w:bottom w:val="none" w:sz="0" w:space="0" w:color="auto"/>
        <w:right w:val="none" w:sz="0" w:space="0" w:color="auto"/>
      </w:divBdr>
    </w:div>
    <w:div w:id="772671926">
      <w:bodyDiv w:val="1"/>
      <w:marLeft w:val="0"/>
      <w:marRight w:val="0"/>
      <w:marTop w:val="0"/>
      <w:marBottom w:val="0"/>
      <w:divBdr>
        <w:top w:val="none" w:sz="0" w:space="0" w:color="auto"/>
        <w:left w:val="none" w:sz="0" w:space="0" w:color="auto"/>
        <w:bottom w:val="none" w:sz="0" w:space="0" w:color="auto"/>
        <w:right w:val="none" w:sz="0" w:space="0" w:color="auto"/>
      </w:divBdr>
    </w:div>
    <w:div w:id="859008271">
      <w:bodyDiv w:val="1"/>
      <w:marLeft w:val="0"/>
      <w:marRight w:val="0"/>
      <w:marTop w:val="0"/>
      <w:marBottom w:val="0"/>
      <w:divBdr>
        <w:top w:val="none" w:sz="0" w:space="0" w:color="auto"/>
        <w:left w:val="none" w:sz="0" w:space="0" w:color="auto"/>
        <w:bottom w:val="none" w:sz="0" w:space="0" w:color="auto"/>
        <w:right w:val="none" w:sz="0" w:space="0" w:color="auto"/>
      </w:divBdr>
    </w:div>
    <w:div w:id="1478454860">
      <w:bodyDiv w:val="1"/>
      <w:marLeft w:val="0"/>
      <w:marRight w:val="0"/>
      <w:marTop w:val="0"/>
      <w:marBottom w:val="0"/>
      <w:divBdr>
        <w:top w:val="none" w:sz="0" w:space="0" w:color="auto"/>
        <w:left w:val="none" w:sz="0" w:space="0" w:color="auto"/>
        <w:bottom w:val="none" w:sz="0" w:space="0" w:color="auto"/>
        <w:right w:val="none" w:sz="0" w:space="0" w:color="auto"/>
      </w:divBdr>
    </w:div>
    <w:div w:id="1970553173">
      <w:bodyDiv w:val="1"/>
      <w:marLeft w:val="0"/>
      <w:marRight w:val="0"/>
      <w:marTop w:val="0"/>
      <w:marBottom w:val="0"/>
      <w:divBdr>
        <w:top w:val="none" w:sz="0" w:space="0" w:color="auto"/>
        <w:left w:val="none" w:sz="0" w:space="0" w:color="auto"/>
        <w:bottom w:val="none" w:sz="0" w:space="0" w:color="auto"/>
        <w:right w:val="none" w:sz="0" w:space="0" w:color="auto"/>
      </w:divBdr>
    </w:div>
    <w:div w:id="2031177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Nogueira%2520RD%255BAuthor%255D&amp;cauthor=true&amp;cauthor_uid=19273644" TargetMode="External"/><Relationship Id="rId13" Type="http://schemas.openxmlformats.org/officeDocument/2006/relationships/hyperlink" Target="https://www.ncbi.nlm.nih.gov/pubmed/?term=Bezerra%20DS%5BAuthor%5D&amp;cauthor=true&amp;cauthor_uid=27160402" TargetMode="External"/><Relationship Id="rId18" Type="http://schemas.openxmlformats.org/officeDocument/2006/relationships/hyperlink" Target="https://www.ncbi.nlm.nih.gov/pubmed/?term=Rodrigues%20LK%5BAuthor%5D&amp;cauthor=true&amp;cauthor_uid=27160402" TargetMode="External"/><Relationship Id="rId26" Type="http://schemas.openxmlformats.org/officeDocument/2006/relationships/hyperlink" Target="https://www.ncbi.nlm.nih.gov/pubmed/?term=Pereira%20JA%5BAuthor%5D&amp;cauthor=true&amp;cauthor_uid=28858630" TargetMode="External"/><Relationship Id="rId39" Type="http://schemas.openxmlformats.org/officeDocument/2006/relationships/hyperlink" Target="https://www.ncbi.nlm.nih.gov/pubmed/?term=Holcombe%20TH%5BAuthor%5D&amp;cauthor=true&amp;cauthor_uid=22517032" TargetMode="External"/><Relationship Id="rId3" Type="http://schemas.openxmlformats.org/officeDocument/2006/relationships/settings" Target="settings.xml"/><Relationship Id="rId21" Type="http://schemas.openxmlformats.org/officeDocument/2006/relationships/hyperlink" Target="https://www.ncbi.nlm.nih.gov/pubmed/?term=Lynch%20RJ%5BAuthor%5D&amp;cauthor=true&amp;cauthor_uid=24283286" TargetMode="External"/><Relationship Id="rId34" Type="http://schemas.openxmlformats.org/officeDocument/2006/relationships/hyperlink" Target="https://www.ncbi.nlm.nih.gov/pubmed/?term=Wiener%20HW%5BAuthor%5D&amp;cauthor=true&amp;cauthor_uid=16109988" TargetMode="External"/><Relationship Id="rId42" Type="http://schemas.openxmlformats.org/officeDocument/2006/relationships/fontTable" Target="fontTable.xml"/><Relationship Id="rId7" Type="http://schemas.openxmlformats.org/officeDocument/2006/relationships/hyperlink" Target="http://www.ncbi.nlm.nih.gov/pubmed?term=Alves%2520AC%255BAuthor%255D&amp;cauthor=true&amp;cauthor_uid=19273644" TargetMode="External"/><Relationship Id="rId12" Type="http://schemas.openxmlformats.org/officeDocument/2006/relationships/hyperlink" Target="http://www.ncbi.nlm.nih.gov/pubmed?term=Gon%25C3%25A7alves%2520RB%255BAuthor%255D&amp;cauthor=true&amp;cauthor_uid=19273644" TargetMode="External"/><Relationship Id="rId17" Type="http://schemas.openxmlformats.org/officeDocument/2006/relationships/hyperlink" Target="https://www.ncbi.nlm.nih.gov/pubmed/?term=Nascimento%20MM%5BAuthor%5D&amp;cauthor=true&amp;cauthor_uid=27160402" TargetMode="External"/><Relationship Id="rId25" Type="http://schemas.openxmlformats.org/officeDocument/2006/relationships/hyperlink" Target="https://www.ncbi.nlm.nih.gov/pubmed/?term=Ribas%20LFF%5BAuthor%5D&amp;cauthor=true&amp;cauthor_uid=28858630" TargetMode="External"/><Relationship Id="rId33" Type="http://schemas.openxmlformats.org/officeDocument/2006/relationships/hyperlink" Target="https://www.ncbi.nlm.nih.gov/pubmed/?term=Caufield%20PW%5BAuthor%5D&amp;cauthor=true&amp;cauthor_uid=16109988" TargetMode="External"/><Relationship Id="rId38" Type="http://schemas.openxmlformats.org/officeDocument/2006/relationships/hyperlink" Target="https://www.ncbi.nlm.nih.gov/pubmed/?term=Walsh%20LJ%5BAuthor%5D&amp;cauthor=true&amp;cauthor_uid=22517032" TargetMode="External"/><Relationship Id="rId2" Type="http://schemas.openxmlformats.org/officeDocument/2006/relationships/styles" Target="styles.xml"/><Relationship Id="rId16" Type="http://schemas.openxmlformats.org/officeDocument/2006/relationships/hyperlink" Target="https://www.ncbi.nlm.nih.gov/pubmed/?term=Guedes%20SF%5BAuthor%5D&amp;cauthor=true&amp;cauthor_uid=27160402" TargetMode="External"/><Relationship Id="rId20" Type="http://schemas.openxmlformats.org/officeDocument/2006/relationships/hyperlink" Target="https://www.ncbi.nlm.nih.gov/pubmed/?term=Bradshaw%20DJ%5BAuthor%5D&amp;cauthor=true&amp;cauthor_uid=24283286" TargetMode="External"/><Relationship Id="rId29" Type="http://schemas.openxmlformats.org/officeDocument/2006/relationships/hyperlink" Target="https://www.ncbi.nlm.nih.gov/pubmed/?term=Tanner%20ACR%5BAuthor%5D&amp;cauthor=true&amp;cauthor_uid=28858630"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Moraes%2520AB%255BAuthor%255D&amp;cauthor=true&amp;cauthor_uid=19273644" TargetMode="External"/><Relationship Id="rId24" Type="http://schemas.openxmlformats.org/officeDocument/2006/relationships/hyperlink" Target="https://www.ncbi.nlm.nih.gov/pubmed/?term=Kreling%20PF%5BAuthor%5D&amp;cauthor=true&amp;cauthor_uid=28858630" TargetMode="External"/><Relationship Id="rId32" Type="http://schemas.openxmlformats.org/officeDocument/2006/relationships/hyperlink" Target="https://www.ncbi.nlm.nih.gov/pubmed/?term=Li%20Y%5BAuthor%5D&amp;cauthor=true&amp;cauthor_uid=16109988" TargetMode="External"/><Relationship Id="rId37" Type="http://schemas.openxmlformats.org/officeDocument/2006/relationships/hyperlink" Target="https://www.ncbi.nlm.nih.gov/pubmed/?term=Barnett%20AG%5BAuthor%5D&amp;cauthor=true&amp;cauthor_uid=22517032"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ncbi.nlm.nih.gov/pubmed/?term=Neves%20BG%5BAuthor%5D&amp;cauthor=true&amp;cauthor_uid=27160402" TargetMode="External"/><Relationship Id="rId23" Type="http://schemas.openxmlformats.org/officeDocument/2006/relationships/hyperlink" Target="https://www.ncbi.nlm.nih.gov/pubmed/?term=Colombo%20NH%5BAuthor%5D&amp;cauthor=true&amp;cauthor_uid=28858630" TargetMode="External"/><Relationship Id="rId28" Type="http://schemas.openxmlformats.org/officeDocument/2006/relationships/hyperlink" Target="https://www.ncbi.nlm.nih.gov/pubmed/?term=Klein%20MI%5BAuthor%5D&amp;cauthor=true&amp;cauthor_uid=28858630" TargetMode="External"/><Relationship Id="rId36" Type="http://schemas.openxmlformats.org/officeDocument/2006/relationships/hyperlink" Target="https://www.ncbi.nlm.nih.gov/pubmed/?term=Plonka%20KA%5BAuthor%5D&amp;cauthor=true&amp;cauthor_uid=22517032" TargetMode="External"/><Relationship Id="rId10" Type="http://schemas.openxmlformats.org/officeDocument/2006/relationships/hyperlink" Target="http://www.ncbi.nlm.nih.gov/pubmed?term=Pampolini%2520F%255BAuthor%255D&amp;cauthor=true&amp;cauthor_uid=19273644" TargetMode="External"/><Relationship Id="rId19" Type="http://schemas.openxmlformats.org/officeDocument/2006/relationships/hyperlink" Target="https://www.ncbi.nlm.nih.gov/pubmed/?term=Bezerra+2016+Mutans" TargetMode="External"/><Relationship Id="rId31" Type="http://schemas.openxmlformats.org/officeDocument/2006/relationships/hyperlink" Target="https://www.ncbi.nlm.nih.gov/pubmed/28858630" TargetMode="External"/><Relationship Id="rId4" Type="http://schemas.openxmlformats.org/officeDocument/2006/relationships/webSettings" Target="webSettings.xml"/><Relationship Id="rId9" Type="http://schemas.openxmlformats.org/officeDocument/2006/relationships/hyperlink" Target="http://www.ncbi.nlm.nih.gov/pubmed?term=Stipp%2520RN%255BAuthor%255D&amp;cauthor=true&amp;cauthor_uid=19273644" TargetMode="External"/><Relationship Id="rId14" Type="http://schemas.openxmlformats.org/officeDocument/2006/relationships/hyperlink" Target="https://www.ncbi.nlm.nih.gov/pubmed/?term=Stipp%20RN%5BAuthor%5D&amp;cauthor=true&amp;cauthor_uid=27160402" TargetMode="External"/><Relationship Id="rId22" Type="http://schemas.openxmlformats.org/officeDocument/2006/relationships/hyperlink" Target="https://www.ncbi.nlm.nih.gov/pubmed/?term=Diet+and+the+microbial+aetiology+of+dental+caries%3A+new+paradigms" TargetMode="External"/><Relationship Id="rId27" Type="http://schemas.openxmlformats.org/officeDocument/2006/relationships/hyperlink" Target="https://www.ncbi.nlm.nih.gov/pubmed/?term=Kressirer%20CA%5BAuthor%5D&amp;cauthor=true&amp;cauthor_uid=28858630" TargetMode="External"/><Relationship Id="rId30" Type="http://schemas.openxmlformats.org/officeDocument/2006/relationships/hyperlink" Target="https://www.ncbi.nlm.nih.gov/pubmed/?term=Duque%20C%5BAuthor%5D&amp;cauthor=true&amp;cauthor_uid=28858630" TargetMode="External"/><Relationship Id="rId35" Type="http://schemas.openxmlformats.org/officeDocument/2006/relationships/hyperlink" Target="https://www.ncbi.nlm.nih.gov/pubmed/16109988" TargetMode="External"/><Relationship Id="rId43"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4805</Words>
  <Characters>25951</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unoeste</Company>
  <LinksUpToDate>false</LinksUpToDate>
  <CharactersWithSpaces>30695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Heitor Ceolin Araujo</dc:creator>
  <cp:lastModifiedBy>Silvana Alvarez</cp:lastModifiedBy>
  <cp:revision>2</cp:revision>
  <dcterms:created xsi:type="dcterms:W3CDTF">2019-02-07T12:41:00Z</dcterms:created>
  <dcterms:modified xsi:type="dcterms:W3CDTF">2019-02-07T12:41:00Z</dcterms:modified>
</cp:coreProperties>
</file>