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CE5" w:rsidRPr="00EB2099" w:rsidRDefault="00C94CE5"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 xml:space="preserve">Prevalence of </w:t>
      </w:r>
      <w:r w:rsidR="001538D4" w:rsidRPr="00EB2099">
        <w:rPr>
          <w:rFonts w:ascii="Arial" w:hAnsi="Arial" w:cs="Arial"/>
          <w:b/>
          <w:bCs/>
          <w:sz w:val="24"/>
          <w:szCs w:val="24"/>
          <w:lang w:val="en-US"/>
        </w:rPr>
        <w:t>t</w:t>
      </w:r>
      <w:r w:rsidRPr="00EB2099">
        <w:rPr>
          <w:rFonts w:ascii="Arial" w:hAnsi="Arial" w:cs="Arial"/>
          <w:b/>
          <w:bCs/>
          <w:sz w:val="24"/>
          <w:szCs w:val="24"/>
          <w:lang w:val="en-US"/>
        </w:rPr>
        <w:t xml:space="preserve">emporomandibular </w:t>
      </w:r>
      <w:r w:rsidR="001538D4" w:rsidRPr="00EB2099">
        <w:rPr>
          <w:rFonts w:ascii="Arial" w:hAnsi="Arial" w:cs="Arial"/>
          <w:b/>
          <w:bCs/>
          <w:sz w:val="24"/>
          <w:szCs w:val="24"/>
          <w:lang w:val="en-US"/>
        </w:rPr>
        <w:t>disorder</w:t>
      </w:r>
      <w:r w:rsidRPr="00EB2099">
        <w:rPr>
          <w:rFonts w:ascii="Arial" w:hAnsi="Arial" w:cs="Arial"/>
          <w:b/>
          <w:bCs/>
          <w:sz w:val="24"/>
          <w:szCs w:val="24"/>
          <w:lang w:val="en-US"/>
        </w:rPr>
        <w:t xml:space="preserve"> and its </w:t>
      </w:r>
      <w:r w:rsidR="001538D4" w:rsidRPr="00EB2099">
        <w:rPr>
          <w:rFonts w:ascii="Arial" w:hAnsi="Arial" w:cs="Arial"/>
          <w:b/>
          <w:bCs/>
          <w:sz w:val="24"/>
          <w:szCs w:val="24"/>
          <w:lang w:val="en-US"/>
        </w:rPr>
        <w:t>a</w:t>
      </w:r>
      <w:r w:rsidRPr="00EB2099">
        <w:rPr>
          <w:rFonts w:ascii="Arial" w:hAnsi="Arial" w:cs="Arial"/>
          <w:b/>
          <w:bCs/>
          <w:sz w:val="24"/>
          <w:szCs w:val="24"/>
          <w:lang w:val="en-US"/>
        </w:rPr>
        <w:t xml:space="preserve">ssociation with </w:t>
      </w:r>
      <w:r w:rsidR="001538D4" w:rsidRPr="00EB2099">
        <w:rPr>
          <w:rFonts w:ascii="Arial" w:hAnsi="Arial" w:cs="Arial"/>
          <w:b/>
          <w:bCs/>
          <w:sz w:val="24"/>
          <w:szCs w:val="24"/>
          <w:lang w:val="en-US"/>
        </w:rPr>
        <w:t>s</w:t>
      </w:r>
      <w:r w:rsidRPr="00EB2099">
        <w:rPr>
          <w:rFonts w:ascii="Arial" w:hAnsi="Arial" w:cs="Arial"/>
          <w:b/>
          <w:bCs/>
          <w:sz w:val="24"/>
          <w:szCs w:val="24"/>
          <w:lang w:val="en-US"/>
        </w:rPr>
        <w:t xml:space="preserve">tress and </w:t>
      </w:r>
      <w:r w:rsidR="001538D4" w:rsidRPr="00EB2099">
        <w:rPr>
          <w:rFonts w:ascii="Arial" w:hAnsi="Arial" w:cs="Arial"/>
          <w:b/>
          <w:bCs/>
          <w:sz w:val="24"/>
          <w:szCs w:val="24"/>
          <w:lang w:val="en-US"/>
        </w:rPr>
        <w:t>a</w:t>
      </w:r>
      <w:r w:rsidRPr="00EB2099">
        <w:rPr>
          <w:rFonts w:ascii="Arial" w:hAnsi="Arial" w:cs="Arial"/>
          <w:b/>
          <w:bCs/>
          <w:sz w:val="24"/>
          <w:szCs w:val="24"/>
          <w:lang w:val="en-US"/>
        </w:rPr>
        <w:t xml:space="preserve">nxiety among </w:t>
      </w:r>
      <w:r w:rsidR="001538D4" w:rsidRPr="00EB2099">
        <w:rPr>
          <w:rFonts w:ascii="Arial" w:hAnsi="Arial" w:cs="Arial"/>
          <w:b/>
          <w:bCs/>
          <w:sz w:val="24"/>
          <w:szCs w:val="24"/>
          <w:lang w:val="en-US"/>
        </w:rPr>
        <w:t>u</w:t>
      </w:r>
      <w:r w:rsidRPr="00EB2099">
        <w:rPr>
          <w:rFonts w:ascii="Arial" w:hAnsi="Arial" w:cs="Arial"/>
          <w:b/>
          <w:bCs/>
          <w:sz w:val="24"/>
          <w:szCs w:val="24"/>
          <w:lang w:val="en-US"/>
        </w:rPr>
        <w:t xml:space="preserve">niversity </w:t>
      </w:r>
      <w:r w:rsidR="001538D4" w:rsidRPr="00EB2099">
        <w:rPr>
          <w:rFonts w:ascii="Arial" w:hAnsi="Arial" w:cs="Arial"/>
          <w:b/>
          <w:bCs/>
          <w:sz w:val="24"/>
          <w:szCs w:val="24"/>
          <w:lang w:val="en-US"/>
        </w:rPr>
        <w:t>s</w:t>
      </w:r>
      <w:r w:rsidRPr="00EB2099">
        <w:rPr>
          <w:rFonts w:ascii="Arial" w:hAnsi="Arial" w:cs="Arial"/>
          <w:b/>
          <w:bCs/>
          <w:sz w:val="24"/>
          <w:szCs w:val="24"/>
          <w:lang w:val="en-US"/>
        </w:rPr>
        <w:t>tudents</w:t>
      </w:r>
    </w:p>
    <w:p w:rsidR="00C94CE5" w:rsidRPr="008A0533" w:rsidRDefault="00C94CE5" w:rsidP="00EB2099">
      <w:pPr>
        <w:spacing w:after="0" w:line="480" w:lineRule="auto"/>
        <w:jc w:val="both"/>
        <w:rPr>
          <w:rFonts w:ascii="Arial" w:hAnsi="Arial" w:cs="Arial"/>
          <w:bCs/>
          <w:sz w:val="24"/>
          <w:szCs w:val="24"/>
          <w:lang w:val="en-US"/>
        </w:rPr>
      </w:pPr>
    </w:p>
    <w:p w:rsidR="00CC6017" w:rsidRPr="00EB2099" w:rsidRDefault="00FD5DEE" w:rsidP="00EB2099">
      <w:pPr>
        <w:spacing w:after="0" w:line="480" w:lineRule="auto"/>
        <w:jc w:val="both"/>
        <w:rPr>
          <w:rFonts w:ascii="Arial" w:hAnsi="Arial" w:cs="Arial"/>
          <w:bCs/>
          <w:sz w:val="24"/>
          <w:szCs w:val="24"/>
          <w:lang w:val="en-US"/>
        </w:rPr>
      </w:pPr>
      <w:r w:rsidRPr="00EB2099">
        <w:rPr>
          <w:rFonts w:ascii="Arial" w:hAnsi="Arial" w:cs="Arial"/>
          <w:b/>
          <w:bCs/>
          <w:sz w:val="24"/>
          <w:szCs w:val="24"/>
          <w:lang w:val="en-US"/>
        </w:rPr>
        <w:t>Abstract:</w:t>
      </w:r>
      <w:r w:rsidRPr="00EB2099">
        <w:rPr>
          <w:rFonts w:ascii="Arial" w:hAnsi="Arial" w:cs="Arial"/>
          <w:bCs/>
          <w:sz w:val="24"/>
          <w:szCs w:val="24"/>
          <w:lang w:val="en-US"/>
        </w:rPr>
        <w:t xml:space="preserve"> </w:t>
      </w:r>
    </w:p>
    <w:p w:rsidR="004016B4" w:rsidRPr="00EB2099" w:rsidRDefault="006D3C17" w:rsidP="00EB2099">
      <w:pPr>
        <w:spacing w:after="0" w:line="480" w:lineRule="auto"/>
        <w:jc w:val="both"/>
        <w:rPr>
          <w:rFonts w:ascii="Arial" w:hAnsi="Arial" w:cs="Arial"/>
          <w:bCs/>
          <w:sz w:val="24"/>
          <w:szCs w:val="24"/>
          <w:lang w:val="en-US"/>
        </w:rPr>
      </w:pPr>
      <w:r>
        <w:rPr>
          <w:rFonts w:ascii="Arial" w:hAnsi="Arial" w:cs="Arial"/>
          <w:bCs/>
          <w:sz w:val="24"/>
          <w:szCs w:val="24"/>
          <w:lang w:val="en-US"/>
        </w:rPr>
        <w:t>Objective</w:t>
      </w:r>
      <w:r w:rsidR="00E421AB" w:rsidRPr="00E421AB">
        <w:rPr>
          <w:rFonts w:ascii="Arial" w:hAnsi="Arial" w:cs="Arial"/>
          <w:bCs/>
          <w:sz w:val="24"/>
          <w:szCs w:val="24"/>
          <w:lang w:val="en-US"/>
        </w:rPr>
        <w:t xml:space="preserve">: The objective was to evaluate the prevalence of Temporomandibular Disorders (TMD) and the association with stress and anxiety among university students. </w:t>
      </w:r>
      <w:r w:rsidR="002E6B3A" w:rsidRPr="002E6B3A">
        <w:rPr>
          <w:rFonts w:ascii="Arial" w:hAnsi="Arial" w:cs="Arial"/>
          <w:bCs/>
          <w:sz w:val="24"/>
          <w:szCs w:val="24"/>
          <w:lang w:val="en-US"/>
        </w:rPr>
        <w:t xml:space="preserve">Material and </w:t>
      </w:r>
      <w:r w:rsidR="00E421AB" w:rsidRPr="00E421AB">
        <w:rPr>
          <w:rFonts w:ascii="Arial" w:hAnsi="Arial" w:cs="Arial"/>
          <w:bCs/>
          <w:sz w:val="24"/>
          <w:szCs w:val="24"/>
          <w:lang w:val="en-US"/>
        </w:rPr>
        <w:t>Methods: The Fonseca Anamnestic Index, Trait-State Anxiety Inventory (IDATE) and LIPP Stress Symptom Inventory (LIPP) were applied</w:t>
      </w:r>
      <w:r w:rsidR="00E421AB">
        <w:rPr>
          <w:rFonts w:ascii="Arial" w:hAnsi="Arial" w:cs="Arial"/>
          <w:bCs/>
          <w:sz w:val="24"/>
          <w:szCs w:val="24"/>
          <w:lang w:val="en-US"/>
        </w:rPr>
        <w:t xml:space="preserve"> for </w:t>
      </w:r>
      <w:r w:rsidR="00E421AB" w:rsidRPr="00E421AB">
        <w:rPr>
          <w:rFonts w:ascii="Arial" w:hAnsi="Arial" w:cs="Arial"/>
          <w:bCs/>
          <w:sz w:val="24"/>
          <w:szCs w:val="24"/>
          <w:lang w:val="en-US"/>
        </w:rPr>
        <w:t xml:space="preserve">714 voluntaries. Descriptive and inferential statistical analyzes were performed using the chi-square or Fisher's exact test and the Student's t-test or ANOVA, significance level of 5%. Results: The prevalence of TMD was 68.63%, 46.9% had mild TMD. There was a statistically significant difference between the means of age and the severity of the TMD, higher mean values for severe TMD (22.5 ± 3.3 years). There was a statistically significant association between the female and TMD, higher prevalence of mild TMD. </w:t>
      </w:r>
      <w:r w:rsidR="008C5396">
        <w:rPr>
          <w:rFonts w:ascii="Arial" w:hAnsi="Arial" w:cs="Arial"/>
          <w:bCs/>
          <w:sz w:val="24"/>
          <w:szCs w:val="24"/>
          <w:lang w:val="en-US"/>
        </w:rPr>
        <w:t xml:space="preserve">Among </w:t>
      </w:r>
      <w:r w:rsidR="00E421AB" w:rsidRPr="00E421AB">
        <w:rPr>
          <w:rFonts w:ascii="Arial" w:hAnsi="Arial" w:cs="Arial"/>
          <w:bCs/>
          <w:sz w:val="24"/>
          <w:szCs w:val="24"/>
          <w:lang w:val="en-US"/>
        </w:rPr>
        <w:t xml:space="preserve">the volunteers diagnosed with TMD, a significant number were diagnosed without stress, but there was a statistically significant association between those diagnosed with stress and mild TMD, anxiety and TMD, (state: moderate anxiety and DTM </w:t>
      </w:r>
      <w:r w:rsidR="008C5396">
        <w:rPr>
          <w:rFonts w:ascii="Arial" w:hAnsi="Arial" w:cs="Arial"/>
          <w:bCs/>
          <w:sz w:val="24"/>
          <w:szCs w:val="24"/>
          <w:lang w:val="en-US"/>
        </w:rPr>
        <w:t xml:space="preserve">- </w:t>
      </w:r>
      <w:r w:rsidR="00E421AB" w:rsidRPr="00E421AB">
        <w:rPr>
          <w:rFonts w:ascii="Arial" w:hAnsi="Arial" w:cs="Arial"/>
          <w:bCs/>
          <w:sz w:val="24"/>
          <w:szCs w:val="24"/>
          <w:lang w:val="en-US"/>
        </w:rPr>
        <w:t>50%</w:t>
      </w:r>
      <w:r w:rsidR="008C5396">
        <w:rPr>
          <w:rFonts w:ascii="Arial" w:hAnsi="Arial" w:cs="Arial"/>
          <w:bCs/>
          <w:sz w:val="24"/>
          <w:szCs w:val="24"/>
          <w:lang w:val="en-US"/>
        </w:rPr>
        <w:t>;</w:t>
      </w:r>
      <w:r w:rsidR="00E421AB" w:rsidRPr="00E421AB">
        <w:rPr>
          <w:rFonts w:ascii="Arial" w:hAnsi="Arial" w:cs="Arial"/>
          <w:bCs/>
          <w:sz w:val="24"/>
          <w:szCs w:val="24"/>
          <w:lang w:val="en-US"/>
        </w:rPr>
        <w:t xml:space="preserve"> trait: moderate and severe anxiety and mild DTM </w:t>
      </w:r>
      <w:r w:rsidR="008C5396">
        <w:rPr>
          <w:rFonts w:ascii="Arial" w:hAnsi="Arial" w:cs="Arial"/>
          <w:bCs/>
          <w:sz w:val="24"/>
          <w:szCs w:val="24"/>
          <w:lang w:val="en-US"/>
        </w:rPr>
        <w:t xml:space="preserve">- </w:t>
      </w:r>
      <w:r w:rsidR="00E421AB" w:rsidRPr="00E421AB">
        <w:rPr>
          <w:rFonts w:ascii="Arial" w:hAnsi="Arial" w:cs="Arial"/>
          <w:bCs/>
          <w:sz w:val="24"/>
          <w:szCs w:val="24"/>
          <w:lang w:val="en-US"/>
        </w:rPr>
        <w:t>49.3% and 49.87%, respectively). Conclusion: There was a high prevalence of TMD signs and symptoms, with higher prevalence in the female gender, mild TMD was more significant, and anxiety and stress were significantly present among university students with TMD signs and symptoms.</w:t>
      </w:r>
    </w:p>
    <w:p w:rsidR="00054E53" w:rsidRPr="00EB2099" w:rsidRDefault="00054E53" w:rsidP="00EB2099">
      <w:pPr>
        <w:spacing w:after="0" w:line="480" w:lineRule="auto"/>
        <w:jc w:val="both"/>
        <w:rPr>
          <w:rFonts w:ascii="Arial" w:hAnsi="Arial" w:cs="Arial"/>
          <w:bCs/>
          <w:sz w:val="24"/>
          <w:szCs w:val="24"/>
          <w:lang w:val="en-US"/>
        </w:rPr>
      </w:pPr>
      <w:r w:rsidRPr="00EB2099">
        <w:rPr>
          <w:rFonts w:ascii="Arial" w:hAnsi="Arial" w:cs="Arial"/>
          <w:b/>
          <w:bCs/>
          <w:sz w:val="24"/>
          <w:szCs w:val="24"/>
          <w:lang w:val="en-US"/>
        </w:rPr>
        <w:t xml:space="preserve">Key-words: </w:t>
      </w:r>
      <w:r w:rsidRPr="00EB2099">
        <w:rPr>
          <w:rFonts w:ascii="Arial" w:hAnsi="Arial" w:cs="Arial"/>
          <w:bCs/>
          <w:sz w:val="24"/>
          <w:szCs w:val="24"/>
          <w:lang w:val="en-US"/>
        </w:rPr>
        <w:t>Temporomandibular disorder – Anxiety – Psychologic</w:t>
      </w:r>
      <w:r w:rsidR="008D16BD" w:rsidRPr="00EB2099">
        <w:rPr>
          <w:rFonts w:ascii="Arial" w:hAnsi="Arial" w:cs="Arial"/>
          <w:bCs/>
          <w:sz w:val="24"/>
          <w:szCs w:val="24"/>
          <w:lang w:val="en-US"/>
        </w:rPr>
        <w:t>al</w:t>
      </w:r>
      <w:r w:rsidRPr="00EB2099">
        <w:rPr>
          <w:rFonts w:ascii="Arial" w:hAnsi="Arial" w:cs="Arial"/>
          <w:bCs/>
          <w:sz w:val="24"/>
          <w:szCs w:val="24"/>
          <w:lang w:val="en-US"/>
        </w:rPr>
        <w:t xml:space="preserve"> stress</w:t>
      </w:r>
    </w:p>
    <w:p w:rsidR="00EA071F" w:rsidRDefault="00EA071F" w:rsidP="00EB2099">
      <w:pPr>
        <w:spacing w:after="0" w:line="480" w:lineRule="auto"/>
        <w:jc w:val="both"/>
        <w:rPr>
          <w:rFonts w:ascii="Arial" w:hAnsi="Arial" w:cs="Arial"/>
          <w:bCs/>
          <w:sz w:val="24"/>
          <w:szCs w:val="24"/>
          <w:lang w:val="en-US"/>
        </w:rPr>
      </w:pPr>
    </w:p>
    <w:p w:rsidR="008D07D3" w:rsidRDefault="008D07D3" w:rsidP="00EB2099">
      <w:pPr>
        <w:spacing w:after="0" w:line="480" w:lineRule="auto"/>
        <w:jc w:val="both"/>
        <w:rPr>
          <w:rFonts w:ascii="Arial" w:hAnsi="Arial" w:cs="Arial"/>
          <w:bCs/>
          <w:sz w:val="24"/>
          <w:szCs w:val="24"/>
          <w:lang w:val="en-US"/>
        </w:rPr>
      </w:pPr>
    </w:p>
    <w:p w:rsidR="008D07D3" w:rsidRPr="00EB2099" w:rsidRDefault="008D07D3" w:rsidP="00EB2099">
      <w:pPr>
        <w:spacing w:after="0" w:line="480" w:lineRule="auto"/>
        <w:jc w:val="both"/>
        <w:rPr>
          <w:rFonts w:ascii="Arial" w:hAnsi="Arial" w:cs="Arial"/>
          <w:bCs/>
          <w:sz w:val="24"/>
          <w:szCs w:val="24"/>
          <w:lang w:val="en-US"/>
        </w:rPr>
      </w:pPr>
    </w:p>
    <w:p w:rsidR="00204B11" w:rsidRPr="00EB2099" w:rsidRDefault="00A75C46"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Introduction</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lastRenderedPageBreak/>
        <w:t>Temporomandibular Disorder (TMD) is identified as the major cause of pain, of non-dental origin, in the orofacial region</w:t>
      </w:r>
      <w:r w:rsidR="008A0533">
        <w:rPr>
          <w:rFonts w:ascii="Arial" w:hAnsi="Arial" w:cs="Arial"/>
          <w:bCs/>
          <w:sz w:val="24"/>
          <w:szCs w:val="24"/>
          <w:lang w:val="en-US"/>
        </w:rPr>
        <w:t xml:space="preserve"> [1]</w:t>
      </w:r>
      <w:r w:rsidRPr="00EB2099">
        <w:rPr>
          <w:rFonts w:ascii="Arial" w:hAnsi="Arial" w:cs="Arial"/>
          <w:bCs/>
          <w:sz w:val="24"/>
          <w:szCs w:val="24"/>
          <w:lang w:val="en-US"/>
        </w:rPr>
        <w:t xml:space="preserve"> and is the second cause of seeking treatment, only behind dental pain</w:t>
      </w:r>
      <w:r w:rsidR="008A0533">
        <w:rPr>
          <w:rFonts w:ascii="Arial" w:hAnsi="Arial" w:cs="Arial"/>
          <w:bCs/>
          <w:sz w:val="24"/>
          <w:szCs w:val="24"/>
          <w:lang w:val="en-US"/>
        </w:rPr>
        <w:t xml:space="preserve"> [1]</w:t>
      </w:r>
      <w:r w:rsidRPr="00EB2099">
        <w:rPr>
          <w:rFonts w:ascii="Arial" w:hAnsi="Arial" w:cs="Arial"/>
          <w:bCs/>
          <w:sz w:val="24"/>
          <w:szCs w:val="24"/>
          <w:lang w:val="en-US"/>
        </w:rPr>
        <w:t>. It is defined as a group of musculoskeletal and neuromuscular conditions involving the temporomandibular joints (TMJ), masticatory muscles and all associated tissues</w:t>
      </w:r>
      <w:r w:rsidR="008A0533">
        <w:rPr>
          <w:rFonts w:ascii="Arial" w:hAnsi="Arial" w:cs="Arial"/>
          <w:bCs/>
          <w:sz w:val="24"/>
          <w:szCs w:val="24"/>
          <w:lang w:val="en-US"/>
        </w:rPr>
        <w:t xml:space="preserve"> [2]</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TMDs present common signs and symptoms. Pain is the most frequent symptom and may be localized in the masticatory muscles, the TMJ and/or the preauricular region</w:t>
      </w:r>
      <w:r w:rsidR="008A0533">
        <w:rPr>
          <w:rFonts w:ascii="Arial" w:hAnsi="Arial" w:cs="Arial"/>
          <w:bCs/>
          <w:sz w:val="24"/>
          <w:szCs w:val="24"/>
          <w:lang w:val="en-US"/>
        </w:rPr>
        <w:t xml:space="preserve"> [1]</w:t>
      </w:r>
      <w:r w:rsidRPr="00EB2099">
        <w:rPr>
          <w:rFonts w:ascii="Arial" w:hAnsi="Arial" w:cs="Arial"/>
          <w:bCs/>
          <w:sz w:val="24"/>
          <w:szCs w:val="24"/>
          <w:lang w:val="en-US"/>
        </w:rPr>
        <w:t>. Limitation or deviation of the mandibular opening and joint noises are also complaints frequently reported by patients with TMD</w:t>
      </w:r>
      <w:r w:rsidR="008A0533">
        <w:rPr>
          <w:rFonts w:ascii="Arial" w:hAnsi="Arial" w:cs="Arial"/>
          <w:bCs/>
          <w:sz w:val="24"/>
          <w:szCs w:val="24"/>
          <w:lang w:val="en-US"/>
        </w:rPr>
        <w:t xml:space="preserve"> [1]</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The prevalence of TMD varies considerably among studies</w:t>
      </w:r>
      <w:r w:rsidR="008A0533">
        <w:rPr>
          <w:rFonts w:ascii="Arial" w:hAnsi="Arial" w:cs="Arial"/>
          <w:bCs/>
          <w:sz w:val="24"/>
          <w:szCs w:val="24"/>
          <w:lang w:val="en-US"/>
        </w:rPr>
        <w:t xml:space="preserve"> [3]</w:t>
      </w:r>
      <w:r w:rsidRPr="00EB2099">
        <w:rPr>
          <w:rFonts w:ascii="Arial" w:hAnsi="Arial" w:cs="Arial"/>
          <w:bCs/>
          <w:sz w:val="24"/>
          <w:szCs w:val="24"/>
          <w:lang w:val="en-US"/>
        </w:rPr>
        <w:t>, especially in the methodological diversity and individual factors selected in each study</w:t>
      </w:r>
      <w:r w:rsidR="008A0533">
        <w:rPr>
          <w:rFonts w:ascii="Arial" w:hAnsi="Arial" w:cs="Arial"/>
          <w:bCs/>
          <w:sz w:val="24"/>
          <w:szCs w:val="24"/>
          <w:lang w:val="en-US"/>
        </w:rPr>
        <w:t xml:space="preserve"> [4]</w:t>
      </w:r>
      <w:r w:rsidRPr="00EB2099">
        <w:rPr>
          <w:rFonts w:ascii="Arial" w:hAnsi="Arial" w:cs="Arial"/>
          <w:bCs/>
          <w:sz w:val="24"/>
          <w:szCs w:val="24"/>
          <w:lang w:val="en-US"/>
        </w:rPr>
        <w:t>. Many studies point to the high prevalence of TMD in the various populations studied, such as Sweden, Italy and Brazil</w:t>
      </w:r>
      <w:r w:rsidR="008A0533">
        <w:rPr>
          <w:rFonts w:ascii="Arial" w:hAnsi="Arial" w:cs="Arial"/>
          <w:bCs/>
          <w:sz w:val="24"/>
          <w:szCs w:val="24"/>
          <w:lang w:val="en-US"/>
        </w:rPr>
        <w:t xml:space="preserve"> [5,6]</w:t>
      </w:r>
      <w:r w:rsidRPr="00EB2099">
        <w:rPr>
          <w:rFonts w:ascii="Arial" w:hAnsi="Arial" w:cs="Arial"/>
          <w:bCs/>
          <w:sz w:val="24"/>
          <w:szCs w:val="24"/>
          <w:lang w:val="en-US"/>
        </w:rPr>
        <w:t>. In a study conducted in the interior of the state of São Paulo (</w:t>
      </w:r>
      <w:proofErr w:type="spellStart"/>
      <w:r w:rsidRPr="00EB2099">
        <w:rPr>
          <w:rFonts w:ascii="Arial" w:hAnsi="Arial" w:cs="Arial"/>
          <w:bCs/>
          <w:sz w:val="24"/>
          <w:szCs w:val="24"/>
          <w:lang w:val="en-US"/>
        </w:rPr>
        <w:t>Ribeirão</w:t>
      </w:r>
      <w:proofErr w:type="spellEnd"/>
      <w:r w:rsidRPr="00EB2099">
        <w:rPr>
          <w:rFonts w:ascii="Arial" w:hAnsi="Arial" w:cs="Arial"/>
          <w:bCs/>
          <w:sz w:val="24"/>
          <w:szCs w:val="24"/>
          <w:lang w:val="en-US"/>
        </w:rPr>
        <w:t xml:space="preserve"> Preto, SP, Brazil), it was found that nearly 40% of the population studied had at least one TMD symptom</w:t>
      </w:r>
      <w:r w:rsidR="008A0533">
        <w:rPr>
          <w:rFonts w:ascii="Arial" w:hAnsi="Arial" w:cs="Arial"/>
          <w:bCs/>
          <w:sz w:val="24"/>
          <w:szCs w:val="24"/>
          <w:lang w:val="en-US"/>
        </w:rPr>
        <w:t xml:space="preserve"> [7]</w:t>
      </w:r>
      <w:r w:rsidRPr="00EB2099">
        <w:rPr>
          <w:rFonts w:ascii="Arial" w:hAnsi="Arial" w:cs="Arial"/>
          <w:bCs/>
          <w:sz w:val="24"/>
          <w:szCs w:val="24"/>
          <w:lang w:val="en-US"/>
        </w:rPr>
        <w:t>. Even with all the diversity, the studies converge on the female gender as the prevalent distribution, especially in the age range of 18 to 45 years</w:t>
      </w:r>
      <w:r w:rsidR="008A0533">
        <w:rPr>
          <w:rFonts w:ascii="Arial" w:hAnsi="Arial" w:cs="Arial"/>
          <w:bCs/>
          <w:sz w:val="24"/>
          <w:szCs w:val="24"/>
          <w:lang w:val="en-US"/>
        </w:rPr>
        <w:t xml:space="preserve"> [5,6,7]</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Psychosocial factors such as stress, anxiety and depression may contribute to the progression and exacerbation of painful TMD symptomatology</w:t>
      </w:r>
      <w:r w:rsidR="008A0533">
        <w:rPr>
          <w:rFonts w:ascii="Arial" w:hAnsi="Arial" w:cs="Arial"/>
          <w:bCs/>
          <w:sz w:val="24"/>
          <w:szCs w:val="24"/>
          <w:lang w:val="en-US"/>
        </w:rPr>
        <w:t xml:space="preserve"> [8]</w:t>
      </w:r>
      <w:r w:rsidRPr="00EB2099">
        <w:rPr>
          <w:rFonts w:ascii="Arial" w:hAnsi="Arial" w:cs="Arial"/>
          <w:bCs/>
          <w:sz w:val="24"/>
          <w:szCs w:val="24"/>
          <w:lang w:val="en-US"/>
        </w:rPr>
        <w:t>. Today, it is known that stress is capable of profoundly affecting the biological processes of transmission and perception of pain</w:t>
      </w:r>
      <w:r w:rsidR="008A0533">
        <w:rPr>
          <w:rFonts w:ascii="Arial" w:hAnsi="Arial" w:cs="Arial"/>
          <w:bCs/>
          <w:sz w:val="24"/>
          <w:szCs w:val="24"/>
          <w:lang w:val="en-US"/>
        </w:rPr>
        <w:t xml:space="preserve"> [9]</w:t>
      </w:r>
      <w:r w:rsidRPr="00EB2099">
        <w:rPr>
          <w:rFonts w:ascii="Arial" w:hAnsi="Arial" w:cs="Arial"/>
          <w:bCs/>
          <w:sz w:val="24"/>
          <w:szCs w:val="24"/>
          <w:lang w:val="en-US"/>
        </w:rPr>
        <w:t>. According to Stallman</w:t>
      </w:r>
      <w:r w:rsidR="008A0533">
        <w:rPr>
          <w:rFonts w:ascii="Arial" w:hAnsi="Arial" w:cs="Arial"/>
          <w:bCs/>
          <w:sz w:val="24"/>
          <w:szCs w:val="24"/>
          <w:lang w:val="en-US"/>
        </w:rPr>
        <w:t xml:space="preserve"> [10]</w:t>
      </w:r>
      <w:r w:rsidRPr="00EB2099">
        <w:rPr>
          <w:rFonts w:ascii="Arial" w:hAnsi="Arial" w:cs="Arial"/>
          <w:bCs/>
          <w:sz w:val="24"/>
          <w:szCs w:val="24"/>
          <w:lang w:val="en-US"/>
        </w:rPr>
        <w:t>, the student population lives under more stress than the general population and, therefore, develops considerably more TMD and parafunctional oral habits.</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Even having this information, new epidemiological studies need to be conducted because of the diversity of results and regional differences</w:t>
      </w:r>
      <w:r w:rsidR="008A0533">
        <w:rPr>
          <w:rFonts w:ascii="Arial" w:hAnsi="Arial" w:cs="Arial"/>
          <w:bCs/>
          <w:sz w:val="24"/>
          <w:szCs w:val="24"/>
          <w:lang w:val="en-US"/>
        </w:rPr>
        <w:t xml:space="preserve"> [7]</w:t>
      </w:r>
      <w:r w:rsidRPr="00EB2099">
        <w:rPr>
          <w:rFonts w:ascii="Arial" w:hAnsi="Arial" w:cs="Arial"/>
          <w:bCs/>
          <w:sz w:val="24"/>
          <w:szCs w:val="24"/>
          <w:lang w:val="en-US"/>
        </w:rPr>
        <w:t xml:space="preserve">. The purpose of this study was to estimate the prevalence of TMD and its association with anxiety and stress, among </w:t>
      </w:r>
      <w:r w:rsidRPr="00EB2099">
        <w:rPr>
          <w:rFonts w:ascii="Arial" w:hAnsi="Arial" w:cs="Arial"/>
          <w:bCs/>
          <w:sz w:val="24"/>
          <w:szCs w:val="24"/>
          <w:lang w:val="en-US"/>
        </w:rPr>
        <w:lastRenderedPageBreak/>
        <w:t>university students in different academic programs and terms, due to its peculiar distribution in the age group and capacity to negatively affect quality of life.</w:t>
      </w:r>
    </w:p>
    <w:p w:rsidR="00C17ED9" w:rsidRPr="00EB2099" w:rsidRDefault="00F8304E"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Material and Methods</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This is a cross-sectional, observational, epidemiological study, approved by the Ethics Committee (no. 1.878.567</w:t>
      </w:r>
      <w:r w:rsidR="00F8304E" w:rsidRPr="00EB2099">
        <w:rPr>
          <w:rFonts w:ascii="Arial" w:hAnsi="Arial" w:cs="Arial"/>
          <w:bCs/>
          <w:sz w:val="24"/>
          <w:szCs w:val="24"/>
          <w:lang w:val="en-US"/>
        </w:rPr>
        <w:t>)</w:t>
      </w:r>
      <w:r w:rsidRPr="00EB2099">
        <w:rPr>
          <w:rFonts w:ascii="Arial" w:hAnsi="Arial" w:cs="Arial"/>
          <w:bCs/>
          <w:sz w:val="24"/>
          <w:szCs w:val="24"/>
          <w:lang w:val="en-US"/>
        </w:rPr>
        <w:t>, conducted during the period from January 9 to February 3, 2017.</w:t>
      </w:r>
      <w:r w:rsidR="00EB160A" w:rsidRPr="00EB2099">
        <w:rPr>
          <w:rFonts w:ascii="Arial" w:hAnsi="Arial" w:cs="Arial"/>
          <w:bCs/>
          <w:sz w:val="24"/>
          <w:szCs w:val="24"/>
          <w:lang w:val="en-US"/>
        </w:rPr>
        <w:t xml:space="preserve"> The procedures were in accordance with the Helsinki Declaration of 1975, as revised in 2000 (available at http://www.wma.net/e/policy/17-c_e.html).</w:t>
      </w:r>
    </w:p>
    <w:p w:rsidR="00C17ED9" w:rsidRPr="00EB2099" w:rsidRDefault="00C17ED9" w:rsidP="00EB2099">
      <w:pPr>
        <w:spacing w:after="0" w:line="480" w:lineRule="auto"/>
        <w:jc w:val="both"/>
        <w:rPr>
          <w:rFonts w:ascii="Arial" w:hAnsi="Arial" w:cs="Arial"/>
          <w:b/>
          <w:bCs/>
          <w:i/>
          <w:sz w:val="24"/>
          <w:szCs w:val="24"/>
          <w:lang w:val="en-US"/>
        </w:rPr>
      </w:pPr>
      <w:r w:rsidRPr="00EB2099">
        <w:rPr>
          <w:rFonts w:ascii="Arial" w:hAnsi="Arial" w:cs="Arial"/>
          <w:b/>
          <w:bCs/>
          <w:i/>
          <w:sz w:val="24"/>
          <w:szCs w:val="24"/>
          <w:lang w:val="en-US"/>
        </w:rPr>
        <w:t>Description and Sample</w:t>
      </w: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714 students of both genders (482 women and 232 men), from a total of 2,113 students, were randomly selected to participate in the study. The students were regularly enrolled in various undergraduate programs at Juiz de Fora Federal University, Governador Valadares campus (UFJF-GV), with ages ranging from 18 to 60 years. In order to participate in the survey, volunteers must be of legal age (over 18), able to answer questions, and regularly enrolled in one of the UFJF-GV programs. The exclusion criteria adopted were: systemic diseases that could confound the results (rheumatoid arthritis, polyarthritis, heart disease, diabetes mellitus), facial trauma, use of medications that can interfere with the results (chronic use of analgesics, anti-inflammatories, antidepressants)</w:t>
      </w:r>
      <w:r w:rsidR="00666ECC">
        <w:rPr>
          <w:rFonts w:ascii="Arial" w:hAnsi="Arial" w:cs="Arial"/>
          <w:bCs/>
          <w:sz w:val="24"/>
          <w:szCs w:val="24"/>
          <w:lang w:val="en-US"/>
        </w:rPr>
        <w:t>,</w:t>
      </w:r>
      <w:r w:rsidR="00666ECC" w:rsidRPr="00666ECC">
        <w:rPr>
          <w:rFonts w:ascii="Arial" w:hAnsi="Arial" w:cs="Arial"/>
          <w:bCs/>
          <w:sz w:val="24"/>
          <w:szCs w:val="24"/>
          <w:lang w:val="en-US"/>
        </w:rPr>
        <w:t xml:space="preserve"> refused to participate or incompletely or incorrectly answered the questionnaires</w:t>
      </w:r>
      <w:r w:rsidRPr="00EB2099">
        <w:rPr>
          <w:rFonts w:ascii="Arial" w:hAnsi="Arial" w:cs="Arial"/>
          <w:bCs/>
          <w:sz w:val="24"/>
          <w:szCs w:val="24"/>
          <w:lang w:val="en-US"/>
        </w:rPr>
        <w:t>. The campus Graduation Manager was contacted to obtain a list of regularly enrolled students, for continuation of the research.</w:t>
      </w:r>
    </w:p>
    <w:p w:rsidR="00037390" w:rsidRPr="00EB2099" w:rsidRDefault="00037390" w:rsidP="00EB2099">
      <w:pPr>
        <w:spacing w:after="0" w:line="480" w:lineRule="auto"/>
        <w:jc w:val="both"/>
        <w:rPr>
          <w:rFonts w:ascii="Arial" w:hAnsi="Arial" w:cs="Arial"/>
          <w:bCs/>
          <w:sz w:val="24"/>
          <w:szCs w:val="24"/>
          <w:lang w:val="en-US"/>
        </w:rPr>
      </w:pPr>
      <w:r w:rsidRPr="00037390">
        <w:rPr>
          <w:rFonts w:ascii="Arial" w:hAnsi="Arial" w:cs="Arial"/>
          <w:bCs/>
          <w:sz w:val="24"/>
          <w:szCs w:val="24"/>
          <w:lang w:val="en-US"/>
        </w:rPr>
        <w:t>Due to the infrastructures</w:t>
      </w:r>
      <w:r>
        <w:rPr>
          <w:rFonts w:ascii="Arial" w:hAnsi="Arial" w:cs="Arial"/>
          <w:bCs/>
          <w:sz w:val="24"/>
          <w:szCs w:val="24"/>
          <w:lang w:val="en-US"/>
        </w:rPr>
        <w:t>’</w:t>
      </w:r>
      <w:r w:rsidRPr="00037390">
        <w:rPr>
          <w:rFonts w:ascii="Arial" w:hAnsi="Arial" w:cs="Arial"/>
          <w:bCs/>
          <w:sz w:val="24"/>
          <w:szCs w:val="24"/>
          <w:lang w:val="en-US"/>
        </w:rPr>
        <w:t xml:space="preserve"> geographical distribution of university campus</w:t>
      </w:r>
      <w:r>
        <w:rPr>
          <w:rFonts w:ascii="Arial" w:hAnsi="Arial" w:cs="Arial"/>
          <w:bCs/>
          <w:sz w:val="24"/>
          <w:szCs w:val="24"/>
          <w:lang w:val="en-US"/>
        </w:rPr>
        <w:t>,</w:t>
      </w:r>
      <w:r w:rsidRPr="00037390">
        <w:rPr>
          <w:rFonts w:ascii="Arial" w:hAnsi="Arial" w:cs="Arial"/>
          <w:bCs/>
          <w:sz w:val="24"/>
          <w:szCs w:val="24"/>
          <w:lang w:val="en-US"/>
        </w:rPr>
        <w:t xml:space="preserve"> the diversity of academic schedules of the different courses (avoiding the influence of stressful events that generated a short time </w:t>
      </w:r>
      <w:r>
        <w:rPr>
          <w:rFonts w:ascii="Arial" w:hAnsi="Arial" w:cs="Arial"/>
          <w:bCs/>
          <w:sz w:val="24"/>
          <w:szCs w:val="24"/>
          <w:lang w:val="en-US"/>
        </w:rPr>
        <w:t xml:space="preserve">- </w:t>
      </w:r>
      <w:r w:rsidRPr="00037390">
        <w:rPr>
          <w:rFonts w:ascii="Arial" w:hAnsi="Arial" w:cs="Arial"/>
          <w:bCs/>
          <w:sz w:val="24"/>
          <w:szCs w:val="24"/>
          <w:lang w:val="en-US"/>
        </w:rPr>
        <w:t>25 days</w:t>
      </w:r>
      <w:r>
        <w:rPr>
          <w:rFonts w:ascii="Arial" w:hAnsi="Arial" w:cs="Arial"/>
          <w:bCs/>
          <w:sz w:val="24"/>
          <w:szCs w:val="24"/>
          <w:lang w:val="en-US"/>
        </w:rPr>
        <w:t xml:space="preserve"> -</w:t>
      </w:r>
      <w:r w:rsidRPr="00037390">
        <w:rPr>
          <w:rFonts w:ascii="Arial" w:hAnsi="Arial" w:cs="Arial"/>
          <w:bCs/>
          <w:sz w:val="24"/>
          <w:szCs w:val="24"/>
          <w:lang w:val="en-US"/>
        </w:rPr>
        <w:t xml:space="preserve"> for the development of this study</w:t>
      </w:r>
      <w:r>
        <w:rPr>
          <w:rFonts w:ascii="Arial" w:hAnsi="Arial" w:cs="Arial"/>
          <w:bCs/>
          <w:sz w:val="24"/>
          <w:szCs w:val="24"/>
          <w:lang w:val="en-US"/>
        </w:rPr>
        <w:t>)</w:t>
      </w:r>
      <w:r w:rsidRPr="00037390">
        <w:rPr>
          <w:rFonts w:ascii="Arial" w:hAnsi="Arial" w:cs="Arial"/>
          <w:bCs/>
          <w:sz w:val="24"/>
          <w:szCs w:val="24"/>
          <w:lang w:val="en-US"/>
        </w:rPr>
        <w:t xml:space="preserve"> and after applying the exclusion criteria</w:t>
      </w:r>
      <w:r w:rsidR="0087059B">
        <w:rPr>
          <w:rFonts w:ascii="Arial" w:hAnsi="Arial" w:cs="Arial"/>
          <w:bCs/>
          <w:sz w:val="24"/>
          <w:szCs w:val="24"/>
          <w:lang w:val="en-US"/>
        </w:rPr>
        <w:t>, all factors that</w:t>
      </w:r>
      <w:r w:rsidRPr="00037390">
        <w:rPr>
          <w:rFonts w:ascii="Arial" w:hAnsi="Arial" w:cs="Arial"/>
          <w:bCs/>
          <w:sz w:val="24"/>
          <w:szCs w:val="24"/>
          <w:lang w:val="en-US"/>
        </w:rPr>
        <w:t xml:space="preserve"> justify the final total number of 714 volunteers.</w:t>
      </w:r>
    </w:p>
    <w:p w:rsidR="00C17ED9" w:rsidRPr="00EB2099" w:rsidRDefault="00C17ED9" w:rsidP="00EB2099">
      <w:pPr>
        <w:spacing w:after="0" w:line="480" w:lineRule="auto"/>
        <w:jc w:val="both"/>
        <w:rPr>
          <w:rFonts w:ascii="Arial" w:hAnsi="Arial" w:cs="Arial"/>
          <w:b/>
          <w:bCs/>
          <w:i/>
          <w:sz w:val="24"/>
          <w:szCs w:val="24"/>
          <w:lang w:val="en-US"/>
        </w:rPr>
      </w:pPr>
      <w:r w:rsidRPr="00EB2099">
        <w:rPr>
          <w:rFonts w:ascii="Arial" w:hAnsi="Arial" w:cs="Arial"/>
          <w:b/>
          <w:bCs/>
          <w:i/>
          <w:sz w:val="24"/>
          <w:szCs w:val="24"/>
          <w:lang w:val="en-US"/>
        </w:rPr>
        <w:t>Questionnaires</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To the students were given all the information about the research objectives, the questionnaires used and the procedures performed so that there would be no doubts, </w:t>
      </w:r>
      <w:r w:rsidRPr="00EB2099">
        <w:rPr>
          <w:rFonts w:ascii="Arial" w:hAnsi="Arial" w:cs="Arial"/>
          <w:bCs/>
          <w:sz w:val="24"/>
          <w:szCs w:val="24"/>
          <w:lang w:val="en-US"/>
        </w:rPr>
        <w:lastRenderedPageBreak/>
        <w:t>especially regarding the confidentiality of the information. All were informed about the possibility of discontinuing participation in the study at any time. After everything was explained, those who chose to participate in the study read and signed the informed consent form.</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Data were collected after the recess period, as it was a period when students were returning from vacations, believing that they were less likely to be influenced by the psychological changes of the academic routine. To obtain the data, in addition to demographic data (age, gender, race, program and semester), three questionnaires were used:</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 Fonseca Anamnestic Index (FAI): </w:t>
      </w:r>
      <w:r w:rsidR="006621F3" w:rsidRPr="00EB2099">
        <w:rPr>
          <w:rFonts w:ascii="Arial" w:hAnsi="Arial" w:cs="Arial"/>
          <w:bCs/>
          <w:sz w:val="24"/>
          <w:szCs w:val="24"/>
          <w:lang w:val="en-US"/>
        </w:rPr>
        <w:t>it is a validity and reliability questionnaire to d</w:t>
      </w:r>
      <w:r w:rsidRPr="00EB2099">
        <w:rPr>
          <w:rFonts w:ascii="Arial" w:hAnsi="Arial" w:cs="Arial"/>
          <w:bCs/>
          <w:sz w:val="24"/>
          <w:szCs w:val="24"/>
          <w:lang w:val="en-US"/>
        </w:rPr>
        <w:t>iagnosis TMD (presence or not) and its severity (mild, moderate and severe)</w:t>
      </w:r>
      <w:r w:rsidR="006621F3" w:rsidRPr="00EB2099">
        <w:rPr>
          <w:rFonts w:ascii="Arial" w:hAnsi="Arial" w:cs="Arial"/>
          <w:bCs/>
          <w:sz w:val="24"/>
          <w:szCs w:val="24"/>
          <w:lang w:val="en-US"/>
        </w:rPr>
        <w:t xml:space="preserve"> (Campos et al., 2014)</w:t>
      </w:r>
      <w:r w:rsidRPr="00EB2099">
        <w:rPr>
          <w:rFonts w:ascii="Arial" w:hAnsi="Arial" w:cs="Arial"/>
          <w:bCs/>
          <w:sz w:val="24"/>
          <w:szCs w:val="24"/>
          <w:lang w:val="en-US"/>
        </w:rPr>
        <w:t xml:space="preserve">. This contains 10 objective questions and, to each one, the possible answers "yes", "sometimes" and "no" are given, to which the values "10", "5" and "0", respectively, were assigned. In the end, responses were summed and, from the results, the individual is classified according to the reference ranges as "no DTM" (range 0 to 15); “mild disorder” (range 20 to 40); "moderate disorder" (range 45 to 65); and "severe disorder" (range 70 to 100) </w:t>
      </w:r>
      <w:r w:rsidR="00F8304E" w:rsidRPr="00EB2099">
        <w:rPr>
          <w:rFonts w:ascii="Arial" w:hAnsi="Arial" w:cs="Arial"/>
          <w:bCs/>
          <w:sz w:val="24"/>
          <w:szCs w:val="24"/>
          <w:lang w:val="en-US"/>
        </w:rPr>
        <w:t>[</w:t>
      </w:r>
      <w:r w:rsidRPr="00EB2099">
        <w:rPr>
          <w:rFonts w:ascii="Arial" w:hAnsi="Arial" w:cs="Arial"/>
          <w:bCs/>
          <w:sz w:val="24"/>
          <w:szCs w:val="24"/>
          <w:lang w:val="en-US"/>
        </w:rPr>
        <w:t>11</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State Trait Anxiety Inventory (STAI): self-administered questionnaire used to assess the different levels of anxiety of the volunteers. It consists of two questionnaires, each containing 20 statements. The first is anxiety-state, and the second is anxiety-trait; responses from 1 to 4 are possible for each statement. The State scale requires participants to describe how they felt at the exact moment, and the answers can be 1 - absolutely none; 2 - a little; 3 - some; 4 – a lot. On the Trace scale, the participants should respond how they "usually feel", and the answers could be 1 - almost never; 2 - sometimes; 3 - often; 4 - almost always. After the totaling, the final score ranges from 20 (minimum) to 80 (maximum), so that the classification can be determined as: 20 to 40 points (low anxiety level); 41 to 60 points (</w:t>
      </w:r>
      <w:r w:rsidR="000F2551">
        <w:rPr>
          <w:rFonts w:ascii="Arial" w:hAnsi="Arial" w:cs="Arial"/>
          <w:bCs/>
          <w:sz w:val="24"/>
          <w:szCs w:val="24"/>
          <w:lang w:val="en-US"/>
        </w:rPr>
        <w:t>average</w:t>
      </w:r>
      <w:bookmarkStart w:id="0" w:name="_GoBack"/>
      <w:bookmarkEnd w:id="0"/>
      <w:r w:rsidRPr="00EB2099">
        <w:rPr>
          <w:rFonts w:ascii="Arial" w:hAnsi="Arial" w:cs="Arial"/>
          <w:bCs/>
          <w:sz w:val="24"/>
          <w:szCs w:val="24"/>
          <w:lang w:val="en-US"/>
        </w:rPr>
        <w:t xml:space="preserve"> anxiety level); 61 to 80 points (high anxiety level) </w:t>
      </w:r>
      <w:r w:rsidR="00F8304E" w:rsidRPr="00EB2099">
        <w:rPr>
          <w:rFonts w:ascii="Arial" w:hAnsi="Arial" w:cs="Arial"/>
          <w:bCs/>
          <w:sz w:val="24"/>
          <w:szCs w:val="24"/>
          <w:lang w:val="en-US"/>
        </w:rPr>
        <w:t>[</w:t>
      </w:r>
      <w:r w:rsidRPr="00EB2099">
        <w:rPr>
          <w:rFonts w:ascii="Arial" w:hAnsi="Arial" w:cs="Arial"/>
          <w:bCs/>
          <w:sz w:val="24"/>
          <w:szCs w:val="24"/>
          <w:lang w:val="en-US"/>
        </w:rPr>
        <w:t>12</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lastRenderedPageBreak/>
        <w:t xml:space="preserve">- LIPP's Inventory of Stress Symptoms (LIPP): used to quantify and qualify physical and psychological symptoms of stress, categorized in phases (alertness, endurance and exhaustion). This questionnaire consists of three tables which contain physical and psychological symptoms of each stage of stress. To respond, volunteers were directed to indicate which of the symptoms they had felt in the last 24 hours, in the last week and in the last month. After responding, the physical symptoms at each of the stages of time were totaled, and the individual was thus classified as to the presence or absence of stress </w:t>
      </w:r>
      <w:r w:rsidR="00F8304E" w:rsidRPr="00EB2099">
        <w:rPr>
          <w:rFonts w:ascii="Arial" w:hAnsi="Arial" w:cs="Arial"/>
          <w:bCs/>
          <w:sz w:val="24"/>
          <w:szCs w:val="24"/>
          <w:lang w:val="en-US"/>
        </w:rPr>
        <w:t>[</w:t>
      </w:r>
      <w:r w:rsidRPr="00EB2099">
        <w:rPr>
          <w:rFonts w:ascii="Arial" w:hAnsi="Arial" w:cs="Arial"/>
          <w:bCs/>
          <w:sz w:val="24"/>
          <w:szCs w:val="24"/>
          <w:lang w:val="en-US"/>
        </w:rPr>
        <w:t>9</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
          <w:bCs/>
          <w:i/>
          <w:sz w:val="24"/>
          <w:szCs w:val="24"/>
          <w:lang w:val="en-US"/>
        </w:rPr>
      </w:pPr>
      <w:r w:rsidRPr="00EB2099">
        <w:rPr>
          <w:rFonts w:ascii="Arial" w:hAnsi="Arial" w:cs="Arial"/>
          <w:b/>
          <w:bCs/>
          <w:i/>
          <w:sz w:val="24"/>
          <w:szCs w:val="24"/>
          <w:lang w:val="en-US"/>
        </w:rPr>
        <w:t>Data Analysis</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After the data were collected, they were submitted to statistical analysis, in order to obtain results, using </w:t>
      </w:r>
      <w:r w:rsidR="00FA4DC0">
        <w:rPr>
          <w:rFonts w:ascii="Arial" w:hAnsi="Arial" w:cs="Arial"/>
          <w:bCs/>
          <w:sz w:val="24"/>
          <w:szCs w:val="24"/>
          <w:lang w:val="en-US"/>
        </w:rPr>
        <w:t xml:space="preserve">the program </w:t>
      </w:r>
      <w:r w:rsidRPr="00EB2099">
        <w:rPr>
          <w:rFonts w:ascii="Arial" w:hAnsi="Arial" w:cs="Arial"/>
          <w:bCs/>
          <w:sz w:val="24"/>
          <w:szCs w:val="24"/>
          <w:lang w:val="en-US"/>
        </w:rPr>
        <w:t>SPSS 17.0</w:t>
      </w:r>
      <w:r w:rsidR="00B674C1">
        <w:rPr>
          <w:rFonts w:ascii="Arial" w:hAnsi="Arial" w:cs="Arial"/>
          <w:bCs/>
          <w:sz w:val="24"/>
          <w:szCs w:val="24"/>
          <w:lang w:val="en-US"/>
        </w:rPr>
        <w:t xml:space="preserve"> </w:t>
      </w:r>
      <w:r w:rsidR="00B674C1" w:rsidRPr="00B674C1">
        <w:rPr>
          <w:rFonts w:ascii="Arial" w:hAnsi="Arial" w:cs="Arial"/>
          <w:bCs/>
          <w:sz w:val="24"/>
          <w:szCs w:val="24"/>
          <w:lang w:val="en-US"/>
        </w:rPr>
        <w:t>Statistics Software (SPSS Inc., Chicago, IL, USA)</w:t>
      </w:r>
      <w:r w:rsidRPr="00EB2099">
        <w:rPr>
          <w:rFonts w:ascii="Arial" w:hAnsi="Arial" w:cs="Arial"/>
          <w:bCs/>
          <w:sz w:val="24"/>
          <w:szCs w:val="24"/>
          <w:lang w:val="en-US"/>
        </w:rPr>
        <w:t>. Descriptive statistical analyses were conducted using frequency calculations (absolute and relative), as well as measures of central tendency and of dispersion (mean and standard deviation). As for the inferential statistical analyses, the Chi-square or the Fisher's exact test was used to compare proportions; and the Student's t-test or the ANOVA was a criterion for comparing averages. All analyses used a significance level of 5%.</w:t>
      </w:r>
    </w:p>
    <w:p w:rsidR="00C17ED9" w:rsidRPr="00EB2099" w:rsidRDefault="00F8304E"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Results</w:t>
      </w:r>
    </w:p>
    <w:p w:rsidR="00C6286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A total of 714 volunteers participated in the study. The demographic characteristics of the students showed that there was a prevalence of females (67.51%), whites (42.02%), and single people (94.68%) (Table 1). </w:t>
      </w:r>
    </w:p>
    <w:p w:rsidR="00C62869" w:rsidRPr="00585C00" w:rsidRDefault="00C62869" w:rsidP="00C62869">
      <w:pPr>
        <w:spacing w:after="0" w:line="360" w:lineRule="auto"/>
        <w:rPr>
          <w:rFonts w:ascii="Arial" w:eastAsia="Calibri" w:hAnsi="Arial" w:cs="Arial"/>
          <w:sz w:val="20"/>
          <w:szCs w:val="24"/>
          <w:lang w:val="en-US"/>
        </w:rPr>
      </w:pPr>
      <w:r w:rsidRPr="00C62869">
        <w:rPr>
          <w:rFonts w:ascii="Arial" w:eastAsia="Calibri" w:hAnsi="Arial" w:cs="Arial"/>
          <w:bCs/>
          <w:sz w:val="20"/>
          <w:szCs w:val="24"/>
          <w:lang w:val="en-US"/>
        </w:rPr>
        <w:t>Table 1</w:t>
      </w:r>
      <w:r w:rsidRPr="00585C00">
        <w:rPr>
          <w:rFonts w:ascii="Arial" w:eastAsia="Calibri" w:hAnsi="Arial" w:cs="Arial"/>
          <w:sz w:val="20"/>
          <w:szCs w:val="24"/>
          <w:lang w:val="en-US"/>
        </w:rPr>
        <w:t xml:space="preserve"> - Demographic characteristics of the university students of UFJF-GV</w:t>
      </w:r>
    </w:p>
    <w:tbl>
      <w:tblPr>
        <w:tblStyle w:val="Tabelacomgrade"/>
        <w:tblW w:w="5030" w:type="dxa"/>
        <w:jc w:val="center"/>
        <w:tblBorders>
          <w:left w:val="none" w:sz="0" w:space="0" w:color="auto"/>
          <w:right w:val="none" w:sz="0" w:space="0" w:color="auto"/>
        </w:tblBorders>
        <w:tblLook w:val="04A0" w:firstRow="1" w:lastRow="0" w:firstColumn="1" w:lastColumn="0" w:noHBand="0" w:noVBand="1"/>
      </w:tblPr>
      <w:tblGrid>
        <w:gridCol w:w="1701"/>
        <w:gridCol w:w="1683"/>
        <w:gridCol w:w="661"/>
        <w:gridCol w:w="985"/>
      </w:tblGrid>
      <w:tr w:rsidR="00C62869" w:rsidRPr="00585C00" w:rsidTr="00E9137A">
        <w:trPr>
          <w:trHeight w:val="300"/>
          <w:jc w:val="center"/>
        </w:trPr>
        <w:tc>
          <w:tcPr>
            <w:tcW w:w="1701" w:type="dxa"/>
            <w:tcBorders>
              <w:top w:val="single" w:sz="12" w:space="0" w:color="auto"/>
              <w:bottom w:val="single" w:sz="12" w:space="0" w:color="auto"/>
            </w:tcBorders>
            <w:noWrap/>
          </w:tcPr>
          <w:p w:rsidR="00C62869" w:rsidRPr="00585C00" w:rsidRDefault="00C62869" w:rsidP="00E9137A">
            <w:pPr>
              <w:spacing w:line="360" w:lineRule="auto"/>
              <w:rPr>
                <w:rFonts w:ascii="Arial" w:eastAsia="Calibri" w:hAnsi="Arial" w:cs="Arial"/>
                <w:b/>
                <w:color w:val="000000"/>
              </w:rPr>
            </w:pPr>
          </w:p>
        </w:tc>
        <w:tc>
          <w:tcPr>
            <w:tcW w:w="1683" w:type="dxa"/>
            <w:tcBorders>
              <w:top w:val="single" w:sz="12" w:space="0" w:color="auto"/>
              <w:bottom w:val="single" w:sz="12" w:space="0" w:color="auto"/>
            </w:tcBorders>
          </w:tcPr>
          <w:p w:rsidR="00C62869" w:rsidRPr="00585C00" w:rsidRDefault="00C62869" w:rsidP="00E9137A">
            <w:pPr>
              <w:spacing w:line="360" w:lineRule="auto"/>
              <w:rPr>
                <w:rFonts w:ascii="Arial" w:eastAsia="Calibri" w:hAnsi="Arial" w:cs="Arial"/>
                <w:b/>
                <w:color w:val="000000"/>
              </w:rPr>
            </w:pPr>
            <w:r w:rsidRPr="00585C00">
              <w:rPr>
                <w:rFonts w:ascii="Arial" w:eastAsia="Calibri" w:hAnsi="Arial" w:cs="Arial"/>
                <w:b/>
                <w:color w:val="000000"/>
              </w:rPr>
              <w:t>CATEGORIES</w:t>
            </w:r>
          </w:p>
        </w:tc>
        <w:tc>
          <w:tcPr>
            <w:tcW w:w="661" w:type="dxa"/>
            <w:tcBorders>
              <w:top w:val="single" w:sz="12" w:space="0" w:color="auto"/>
              <w:bottom w:val="single" w:sz="12" w:space="0" w:color="auto"/>
            </w:tcBorders>
            <w:noWrap/>
          </w:tcPr>
          <w:p w:rsidR="00C62869" w:rsidRPr="00585C00" w:rsidRDefault="00C62869" w:rsidP="00E9137A">
            <w:pPr>
              <w:spacing w:line="360" w:lineRule="auto"/>
              <w:jc w:val="center"/>
              <w:rPr>
                <w:rFonts w:ascii="Arial" w:eastAsia="Calibri" w:hAnsi="Arial" w:cs="Arial"/>
                <w:b/>
                <w:color w:val="000000"/>
              </w:rPr>
            </w:pPr>
            <w:r w:rsidRPr="00585C00">
              <w:rPr>
                <w:rFonts w:ascii="Arial" w:eastAsia="Calibri" w:hAnsi="Arial" w:cs="Arial"/>
                <w:b/>
                <w:color w:val="000000"/>
              </w:rPr>
              <w:t>n</w:t>
            </w:r>
          </w:p>
        </w:tc>
        <w:tc>
          <w:tcPr>
            <w:tcW w:w="985" w:type="dxa"/>
            <w:tcBorders>
              <w:top w:val="single" w:sz="12" w:space="0" w:color="auto"/>
              <w:bottom w:val="single" w:sz="12" w:space="0" w:color="auto"/>
            </w:tcBorders>
            <w:noWrap/>
          </w:tcPr>
          <w:p w:rsidR="00C62869" w:rsidRPr="00585C00" w:rsidRDefault="00C62869" w:rsidP="00E9137A">
            <w:pPr>
              <w:spacing w:line="360" w:lineRule="auto"/>
              <w:jc w:val="center"/>
              <w:rPr>
                <w:rFonts w:ascii="Arial" w:eastAsia="Calibri" w:hAnsi="Arial" w:cs="Arial"/>
                <w:b/>
                <w:color w:val="000000"/>
              </w:rPr>
            </w:pPr>
            <w:r w:rsidRPr="00585C00">
              <w:rPr>
                <w:rFonts w:ascii="Arial" w:eastAsia="Calibri" w:hAnsi="Arial" w:cs="Arial"/>
                <w:b/>
                <w:color w:val="000000"/>
              </w:rPr>
              <w:t>%</w:t>
            </w:r>
          </w:p>
        </w:tc>
      </w:tr>
      <w:tr w:rsidR="00C62869" w:rsidRPr="00585C00" w:rsidTr="00E9137A">
        <w:trPr>
          <w:trHeight w:val="300"/>
          <w:jc w:val="center"/>
        </w:trPr>
        <w:tc>
          <w:tcPr>
            <w:tcW w:w="1701" w:type="dxa"/>
            <w:vMerge w:val="restart"/>
            <w:noWrap/>
            <w:vAlign w:val="center"/>
          </w:tcPr>
          <w:p w:rsidR="00C62869" w:rsidRPr="00585C00" w:rsidRDefault="00C62869" w:rsidP="00E9137A">
            <w:pPr>
              <w:spacing w:line="360" w:lineRule="auto"/>
              <w:jc w:val="center"/>
              <w:rPr>
                <w:rFonts w:ascii="Arial" w:eastAsia="Calibri" w:hAnsi="Arial" w:cs="Arial"/>
                <w:b/>
                <w:color w:val="000000"/>
              </w:rPr>
            </w:pPr>
            <w:r w:rsidRPr="00585C00">
              <w:rPr>
                <w:rFonts w:ascii="Arial" w:eastAsia="Calibri" w:hAnsi="Arial" w:cs="Arial"/>
                <w:b/>
                <w:color w:val="000000"/>
              </w:rPr>
              <w:t>Gender</w:t>
            </w:r>
          </w:p>
        </w:tc>
        <w:tc>
          <w:tcPr>
            <w:tcW w:w="1683" w:type="dxa"/>
          </w:tcPr>
          <w:p w:rsidR="00C62869" w:rsidRPr="00585C00" w:rsidRDefault="00C62869" w:rsidP="00E9137A">
            <w:pPr>
              <w:spacing w:line="360" w:lineRule="auto"/>
              <w:rPr>
                <w:rFonts w:ascii="Arial" w:eastAsia="Calibri" w:hAnsi="Arial" w:cs="Arial"/>
                <w:color w:val="000000"/>
              </w:rPr>
            </w:pPr>
            <w:r w:rsidRPr="00585C00">
              <w:rPr>
                <w:rFonts w:ascii="Arial" w:eastAsia="Calibri" w:hAnsi="Arial" w:cs="Arial"/>
                <w:color w:val="000000"/>
              </w:rPr>
              <w:t>Females</w:t>
            </w:r>
          </w:p>
        </w:tc>
        <w:tc>
          <w:tcPr>
            <w:tcW w:w="661" w:type="dxa"/>
            <w:noWrap/>
            <w:hideMark/>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482</w:t>
            </w:r>
          </w:p>
        </w:tc>
        <w:tc>
          <w:tcPr>
            <w:tcW w:w="985" w:type="dxa"/>
            <w:noWrap/>
            <w:hideMark/>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67.51</w:t>
            </w:r>
          </w:p>
        </w:tc>
      </w:tr>
      <w:tr w:rsidR="00C62869" w:rsidRPr="00585C00" w:rsidTr="00E9137A">
        <w:trPr>
          <w:trHeight w:val="300"/>
          <w:jc w:val="center"/>
        </w:trPr>
        <w:tc>
          <w:tcPr>
            <w:tcW w:w="1701" w:type="dxa"/>
            <w:vMerge/>
            <w:tcBorders>
              <w:bottom w:val="single" w:sz="12" w:space="0" w:color="auto"/>
            </w:tcBorders>
            <w:noWrap/>
          </w:tcPr>
          <w:p w:rsidR="00C62869" w:rsidRPr="00585C00" w:rsidRDefault="00C62869" w:rsidP="00E9137A">
            <w:pPr>
              <w:spacing w:line="360" w:lineRule="auto"/>
              <w:rPr>
                <w:rFonts w:ascii="Arial" w:eastAsia="Calibri" w:hAnsi="Arial" w:cs="Arial"/>
                <w:color w:val="000000"/>
                <w:lang w:val="pt-BR"/>
              </w:rPr>
            </w:pPr>
          </w:p>
        </w:tc>
        <w:tc>
          <w:tcPr>
            <w:tcW w:w="1683" w:type="dxa"/>
            <w:tcBorders>
              <w:bottom w:val="single" w:sz="12" w:space="0" w:color="auto"/>
            </w:tcBorders>
          </w:tcPr>
          <w:p w:rsidR="00C62869" w:rsidRPr="00585C00" w:rsidRDefault="00C62869" w:rsidP="00E9137A">
            <w:pPr>
              <w:spacing w:line="360" w:lineRule="auto"/>
              <w:rPr>
                <w:rFonts w:ascii="Arial" w:eastAsia="Calibri" w:hAnsi="Arial" w:cs="Arial"/>
                <w:color w:val="000000"/>
                <w:lang w:val="pt-BR"/>
              </w:rPr>
            </w:pPr>
            <w:r w:rsidRPr="00585C00">
              <w:rPr>
                <w:rFonts w:ascii="Arial" w:eastAsia="Calibri" w:hAnsi="Arial" w:cs="Arial"/>
                <w:color w:val="000000"/>
                <w:lang w:val="pt-BR"/>
              </w:rPr>
              <w:t>Males</w:t>
            </w:r>
          </w:p>
        </w:tc>
        <w:tc>
          <w:tcPr>
            <w:tcW w:w="661" w:type="dxa"/>
            <w:tcBorders>
              <w:bottom w:val="single" w:sz="12" w:space="0" w:color="auto"/>
            </w:tcBorders>
            <w:noWrap/>
            <w:hideMark/>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232</w:t>
            </w:r>
          </w:p>
        </w:tc>
        <w:tc>
          <w:tcPr>
            <w:tcW w:w="985" w:type="dxa"/>
            <w:tcBorders>
              <w:bottom w:val="single" w:sz="12" w:space="0" w:color="auto"/>
            </w:tcBorders>
            <w:noWrap/>
            <w:hideMark/>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32.49</w:t>
            </w:r>
          </w:p>
        </w:tc>
      </w:tr>
      <w:tr w:rsidR="00C62869" w:rsidRPr="00585C00" w:rsidTr="00E9137A">
        <w:trPr>
          <w:trHeight w:val="235"/>
          <w:jc w:val="center"/>
        </w:trPr>
        <w:tc>
          <w:tcPr>
            <w:tcW w:w="1701" w:type="dxa"/>
            <w:vMerge w:val="restart"/>
            <w:tcBorders>
              <w:top w:val="single" w:sz="12" w:space="0" w:color="auto"/>
            </w:tcBorders>
            <w:noWrap/>
            <w:vAlign w:val="center"/>
          </w:tcPr>
          <w:p w:rsidR="00C62869" w:rsidRPr="00585C00" w:rsidRDefault="00C62869" w:rsidP="00E9137A">
            <w:pPr>
              <w:spacing w:line="360" w:lineRule="auto"/>
              <w:jc w:val="center"/>
              <w:rPr>
                <w:rFonts w:ascii="Arial" w:eastAsia="Calibri" w:hAnsi="Arial" w:cs="Arial"/>
                <w:b/>
                <w:bCs/>
                <w:color w:val="000000"/>
                <w:lang w:val="pt-BR"/>
              </w:rPr>
            </w:pPr>
            <w:r w:rsidRPr="004C72D0">
              <w:rPr>
                <w:rFonts w:ascii="Arial" w:eastAsia="Calibri" w:hAnsi="Arial" w:cs="Arial"/>
                <w:b/>
                <w:bCs/>
                <w:color w:val="000000"/>
              </w:rPr>
              <w:t>Race</w:t>
            </w:r>
          </w:p>
        </w:tc>
        <w:tc>
          <w:tcPr>
            <w:tcW w:w="1683" w:type="dxa"/>
            <w:tcBorders>
              <w:top w:val="single" w:sz="12" w:space="0" w:color="auto"/>
            </w:tcBorders>
            <w:vAlign w:val="bottom"/>
          </w:tcPr>
          <w:p w:rsidR="00C62869" w:rsidRPr="00585C00" w:rsidRDefault="00C62869" w:rsidP="00E9137A">
            <w:pPr>
              <w:spacing w:line="360" w:lineRule="auto"/>
              <w:rPr>
                <w:rFonts w:ascii="Arial" w:eastAsia="Calibri" w:hAnsi="Arial" w:cs="Arial"/>
                <w:color w:val="000000"/>
                <w:lang w:val="pt-BR"/>
              </w:rPr>
            </w:pPr>
            <w:r w:rsidRPr="004C72D0">
              <w:rPr>
                <w:rFonts w:ascii="Arial" w:eastAsia="Calibri" w:hAnsi="Arial" w:cs="Arial"/>
                <w:color w:val="000000"/>
              </w:rPr>
              <w:t>Yellow</w:t>
            </w:r>
          </w:p>
        </w:tc>
        <w:tc>
          <w:tcPr>
            <w:tcW w:w="661" w:type="dxa"/>
            <w:tcBorders>
              <w:top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21</w:t>
            </w:r>
          </w:p>
        </w:tc>
        <w:tc>
          <w:tcPr>
            <w:tcW w:w="985" w:type="dxa"/>
            <w:tcBorders>
              <w:top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2.94</w:t>
            </w:r>
          </w:p>
        </w:tc>
      </w:tr>
      <w:tr w:rsidR="00C62869" w:rsidRPr="00585C00" w:rsidTr="00E9137A">
        <w:trPr>
          <w:trHeight w:val="300"/>
          <w:jc w:val="center"/>
        </w:trPr>
        <w:tc>
          <w:tcPr>
            <w:tcW w:w="1701" w:type="dxa"/>
            <w:vMerge/>
            <w:noWrap/>
          </w:tcPr>
          <w:p w:rsidR="00C62869" w:rsidRPr="00585C00" w:rsidRDefault="00C62869" w:rsidP="00E9137A">
            <w:pPr>
              <w:spacing w:line="360" w:lineRule="auto"/>
              <w:rPr>
                <w:rFonts w:ascii="Arial" w:eastAsia="Calibri" w:hAnsi="Arial" w:cs="Arial"/>
                <w:b/>
                <w:bCs/>
                <w:color w:val="000000"/>
                <w:lang w:val="pt-BR"/>
              </w:rPr>
            </w:pPr>
          </w:p>
        </w:tc>
        <w:tc>
          <w:tcPr>
            <w:tcW w:w="1683" w:type="dxa"/>
            <w:vAlign w:val="bottom"/>
          </w:tcPr>
          <w:p w:rsidR="00C62869" w:rsidRPr="00585C00" w:rsidRDefault="00C62869" w:rsidP="00E9137A">
            <w:pPr>
              <w:spacing w:line="360" w:lineRule="auto"/>
              <w:rPr>
                <w:rFonts w:ascii="Arial" w:eastAsia="Calibri" w:hAnsi="Arial" w:cs="Arial"/>
                <w:color w:val="000000"/>
                <w:lang w:val="pt-BR"/>
              </w:rPr>
            </w:pPr>
            <w:r w:rsidRPr="00585C00">
              <w:rPr>
                <w:rFonts w:ascii="Arial" w:eastAsia="Calibri" w:hAnsi="Arial" w:cs="Arial"/>
                <w:color w:val="000000"/>
                <w:lang w:val="pt-BR"/>
              </w:rPr>
              <w:t>White</w:t>
            </w:r>
          </w:p>
        </w:tc>
        <w:tc>
          <w:tcPr>
            <w:tcW w:w="661" w:type="dxa"/>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300</w:t>
            </w:r>
          </w:p>
        </w:tc>
        <w:tc>
          <w:tcPr>
            <w:tcW w:w="985" w:type="dxa"/>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42.02</w:t>
            </w:r>
          </w:p>
        </w:tc>
      </w:tr>
      <w:tr w:rsidR="00C62869" w:rsidRPr="00585C00" w:rsidTr="00E9137A">
        <w:trPr>
          <w:trHeight w:val="300"/>
          <w:jc w:val="center"/>
        </w:trPr>
        <w:tc>
          <w:tcPr>
            <w:tcW w:w="1701" w:type="dxa"/>
            <w:vMerge/>
            <w:noWrap/>
          </w:tcPr>
          <w:p w:rsidR="00C62869" w:rsidRPr="00585C00" w:rsidRDefault="00C62869" w:rsidP="00E9137A">
            <w:pPr>
              <w:spacing w:line="360" w:lineRule="auto"/>
              <w:rPr>
                <w:rFonts w:ascii="Arial" w:eastAsia="Calibri" w:hAnsi="Arial" w:cs="Arial"/>
                <w:b/>
                <w:bCs/>
                <w:color w:val="000000"/>
                <w:lang w:val="pt-BR"/>
              </w:rPr>
            </w:pPr>
          </w:p>
        </w:tc>
        <w:tc>
          <w:tcPr>
            <w:tcW w:w="1683" w:type="dxa"/>
            <w:vAlign w:val="bottom"/>
          </w:tcPr>
          <w:p w:rsidR="00C62869" w:rsidRPr="00585C00" w:rsidRDefault="00C62869" w:rsidP="00E9137A">
            <w:pPr>
              <w:spacing w:line="360" w:lineRule="auto"/>
              <w:rPr>
                <w:rFonts w:ascii="Arial" w:eastAsia="Calibri" w:hAnsi="Arial" w:cs="Arial"/>
                <w:color w:val="000000"/>
                <w:lang w:val="pt-BR"/>
              </w:rPr>
            </w:pPr>
            <w:r w:rsidRPr="00585C00">
              <w:rPr>
                <w:rFonts w:ascii="Arial" w:eastAsia="Calibri" w:hAnsi="Arial" w:cs="Arial"/>
                <w:color w:val="000000"/>
                <w:lang w:val="pt-BR"/>
              </w:rPr>
              <w:t>Brown</w:t>
            </w:r>
          </w:p>
        </w:tc>
        <w:tc>
          <w:tcPr>
            <w:tcW w:w="661" w:type="dxa"/>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280</w:t>
            </w:r>
          </w:p>
        </w:tc>
        <w:tc>
          <w:tcPr>
            <w:tcW w:w="985" w:type="dxa"/>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39.22</w:t>
            </w:r>
          </w:p>
        </w:tc>
      </w:tr>
      <w:tr w:rsidR="00C62869" w:rsidRPr="00585C00" w:rsidTr="00E9137A">
        <w:trPr>
          <w:trHeight w:val="300"/>
          <w:jc w:val="center"/>
        </w:trPr>
        <w:tc>
          <w:tcPr>
            <w:tcW w:w="1701" w:type="dxa"/>
            <w:vMerge/>
            <w:noWrap/>
          </w:tcPr>
          <w:p w:rsidR="00C62869" w:rsidRPr="00585C00" w:rsidRDefault="00C62869" w:rsidP="00E9137A">
            <w:pPr>
              <w:spacing w:line="360" w:lineRule="auto"/>
              <w:rPr>
                <w:rFonts w:ascii="Arial" w:eastAsia="Calibri" w:hAnsi="Arial" w:cs="Arial"/>
                <w:b/>
                <w:bCs/>
                <w:color w:val="000000"/>
                <w:lang w:val="pt-BR"/>
              </w:rPr>
            </w:pPr>
          </w:p>
        </w:tc>
        <w:tc>
          <w:tcPr>
            <w:tcW w:w="1683" w:type="dxa"/>
            <w:vAlign w:val="bottom"/>
          </w:tcPr>
          <w:p w:rsidR="00C62869" w:rsidRPr="00585C00" w:rsidRDefault="00C62869" w:rsidP="00E9137A">
            <w:pPr>
              <w:spacing w:line="360" w:lineRule="auto"/>
              <w:rPr>
                <w:rFonts w:ascii="Arial" w:eastAsia="Calibri" w:hAnsi="Arial" w:cs="Arial"/>
                <w:color w:val="000000"/>
                <w:lang w:val="pt-BR"/>
              </w:rPr>
            </w:pPr>
            <w:r w:rsidRPr="00585C00">
              <w:rPr>
                <w:rFonts w:ascii="Arial" w:eastAsia="Calibri" w:hAnsi="Arial" w:cs="Arial"/>
                <w:color w:val="000000"/>
                <w:lang w:val="pt-BR"/>
              </w:rPr>
              <w:t>Black</w:t>
            </w:r>
          </w:p>
        </w:tc>
        <w:tc>
          <w:tcPr>
            <w:tcW w:w="661" w:type="dxa"/>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67</w:t>
            </w:r>
          </w:p>
        </w:tc>
        <w:tc>
          <w:tcPr>
            <w:tcW w:w="985" w:type="dxa"/>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9.38</w:t>
            </w:r>
          </w:p>
        </w:tc>
      </w:tr>
      <w:tr w:rsidR="00C62869" w:rsidRPr="00585C00" w:rsidTr="00E9137A">
        <w:trPr>
          <w:trHeight w:val="300"/>
          <w:jc w:val="center"/>
        </w:trPr>
        <w:tc>
          <w:tcPr>
            <w:tcW w:w="1701" w:type="dxa"/>
            <w:vMerge/>
            <w:tcBorders>
              <w:bottom w:val="single" w:sz="12" w:space="0" w:color="auto"/>
            </w:tcBorders>
            <w:noWrap/>
          </w:tcPr>
          <w:p w:rsidR="00C62869" w:rsidRPr="00585C00" w:rsidRDefault="00C62869" w:rsidP="00E9137A">
            <w:pPr>
              <w:spacing w:line="360" w:lineRule="auto"/>
              <w:rPr>
                <w:rFonts w:ascii="Arial" w:eastAsia="Calibri" w:hAnsi="Arial" w:cs="Arial"/>
                <w:b/>
                <w:bCs/>
                <w:color w:val="000000"/>
                <w:lang w:val="pt-BR"/>
              </w:rPr>
            </w:pPr>
          </w:p>
        </w:tc>
        <w:tc>
          <w:tcPr>
            <w:tcW w:w="1683" w:type="dxa"/>
            <w:tcBorders>
              <w:bottom w:val="single" w:sz="12" w:space="0" w:color="auto"/>
            </w:tcBorders>
            <w:vAlign w:val="bottom"/>
          </w:tcPr>
          <w:p w:rsidR="00C62869" w:rsidRPr="00585C00" w:rsidRDefault="00C62869" w:rsidP="00E9137A">
            <w:pPr>
              <w:spacing w:line="360" w:lineRule="auto"/>
              <w:rPr>
                <w:rFonts w:ascii="Arial" w:eastAsia="Calibri" w:hAnsi="Arial" w:cs="Arial"/>
                <w:color w:val="000000"/>
                <w:lang w:val="pt-BR"/>
              </w:rPr>
            </w:pPr>
            <w:r w:rsidRPr="00585C00">
              <w:rPr>
                <w:rFonts w:ascii="Arial" w:eastAsia="Calibri" w:hAnsi="Arial" w:cs="Arial"/>
                <w:color w:val="000000"/>
                <w:lang w:val="pt-BR"/>
              </w:rPr>
              <w:t xml:space="preserve">Not </w:t>
            </w:r>
            <w:r w:rsidRPr="004C72D0">
              <w:rPr>
                <w:rFonts w:ascii="Arial" w:eastAsia="Calibri" w:hAnsi="Arial" w:cs="Arial"/>
                <w:color w:val="000000"/>
              </w:rPr>
              <w:t>informed</w:t>
            </w:r>
          </w:p>
        </w:tc>
        <w:tc>
          <w:tcPr>
            <w:tcW w:w="661" w:type="dxa"/>
            <w:tcBorders>
              <w:bottom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46</w:t>
            </w:r>
          </w:p>
        </w:tc>
        <w:tc>
          <w:tcPr>
            <w:tcW w:w="985" w:type="dxa"/>
            <w:tcBorders>
              <w:bottom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lang w:val="pt-BR"/>
              </w:rPr>
            </w:pPr>
            <w:r w:rsidRPr="00585C00">
              <w:rPr>
                <w:rFonts w:ascii="Arial" w:eastAsia="Calibri" w:hAnsi="Arial" w:cs="Arial"/>
                <w:color w:val="000000"/>
                <w:lang w:val="pt-BR"/>
              </w:rPr>
              <w:t>6.44</w:t>
            </w:r>
          </w:p>
        </w:tc>
      </w:tr>
      <w:tr w:rsidR="00C62869" w:rsidRPr="00585C00" w:rsidTr="00E9137A">
        <w:trPr>
          <w:trHeight w:val="300"/>
          <w:jc w:val="center"/>
        </w:trPr>
        <w:tc>
          <w:tcPr>
            <w:tcW w:w="1701" w:type="dxa"/>
            <w:vMerge w:val="restart"/>
            <w:tcBorders>
              <w:top w:val="single" w:sz="12" w:space="0" w:color="auto"/>
            </w:tcBorders>
            <w:noWrap/>
            <w:vAlign w:val="center"/>
          </w:tcPr>
          <w:p w:rsidR="00C62869" w:rsidRPr="00585C00" w:rsidRDefault="00C62869" w:rsidP="00E9137A">
            <w:pPr>
              <w:spacing w:line="360" w:lineRule="auto"/>
              <w:jc w:val="center"/>
              <w:rPr>
                <w:rFonts w:ascii="Arial" w:eastAsia="Calibri" w:hAnsi="Arial" w:cs="Arial"/>
                <w:b/>
                <w:bCs/>
                <w:color w:val="000000"/>
              </w:rPr>
            </w:pPr>
            <w:r w:rsidRPr="00585C00">
              <w:rPr>
                <w:rFonts w:ascii="Arial" w:eastAsia="Calibri" w:hAnsi="Arial" w:cs="Arial"/>
                <w:b/>
                <w:bCs/>
                <w:color w:val="000000"/>
                <w:lang w:val="pt-BR"/>
              </w:rPr>
              <w:t>Marital status</w:t>
            </w:r>
          </w:p>
        </w:tc>
        <w:tc>
          <w:tcPr>
            <w:tcW w:w="1683" w:type="dxa"/>
            <w:tcBorders>
              <w:top w:val="single" w:sz="12" w:space="0" w:color="auto"/>
            </w:tcBorders>
            <w:vAlign w:val="bottom"/>
          </w:tcPr>
          <w:p w:rsidR="00C62869" w:rsidRPr="00585C00" w:rsidRDefault="00C62869" w:rsidP="00E9137A">
            <w:pPr>
              <w:spacing w:line="360" w:lineRule="auto"/>
              <w:rPr>
                <w:rFonts w:ascii="Arial" w:eastAsia="Calibri" w:hAnsi="Arial" w:cs="Arial"/>
                <w:color w:val="000000"/>
              </w:rPr>
            </w:pPr>
            <w:r w:rsidRPr="00585C00">
              <w:rPr>
                <w:rFonts w:ascii="Arial" w:eastAsia="Calibri" w:hAnsi="Arial" w:cs="Arial"/>
                <w:color w:val="000000"/>
              </w:rPr>
              <w:t>Single</w:t>
            </w:r>
          </w:p>
        </w:tc>
        <w:tc>
          <w:tcPr>
            <w:tcW w:w="661" w:type="dxa"/>
            <w:tcBorders>
              <w:top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676</w:t>
            </w:r>
          </w:p>
        </w:tc>
        <w:tc>
          <w:tcPr>
            <w:tcW w:w="985" w:type="dxa"/>
            <w:tcBorders>
              <w:top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94.68</w:t>
            </w:r>
          </w:p>
        </w:tc>
      </w:tr>
      <w:tr w:rsidR="00C62869" w:rsidRPr="00585C00" w:rsidTr="00E9137A">
        <w:trPr>
          <w:trHeight w:val="300"/>
          <w:jc w:val="center"/>
        </w:trPr>
        <w:tc>
          <w:tcPr>
            <w:tcW w:w="1701" w:type="dxa"/>
            <w:vMerge/>
            <w:noWrap/>
          </w:tcPr>
          <w:p w:rsidR="00C62869" w:rsidRPr="00585C00" w:rsidRDefault="00C62869" w:rsidP="00E9137A">
            <w:pPr>
              <w:spacing w:line="360" w:lineRule="auto"/>
              <w:rPr>
                <w:rFonts w:ascii="Arial" w:eastAsia="Calibri" w:hAnsi="Arial" w:cs="Arial"/>
                <w:b/>
                <w:bCs/>
                <w:color w:val="000000"/>
              </w:rPr>
            </w:pPr>
          </w:p>
        </w:tc>
        <w:tc>
          <w:tcPr>
            <w:tcW w:w="1683" w:type="dxa"/>
            <w:vAlign w:val="bottom"/>
          </w:tcPr>
          <w:p w:rsidR="00C62869" w:rsidRPr="00585C00" w:rsidRDefault="00C62869" w:rsidP="00E9137A">
            <w:pPr>
              <w:spacing w:line="360" w:lineRule="auto"/>
              <w:rPr>
                <w:rFonts w:ascii="Arial" w:eastAsia="Calibri" w:hAnsi="Arial" w:cs="Arial"/>
                <w:color w:val="000000"/>
              </w:rPr>
            </w:pPr>
            <w:r w:rsidRPr="00585C00">
              <w:rPr>
                <w:rFonts w:ascii="Arial" w:eastAsia="Calibri" w:hAnsi="Arial" w:cs="Arial"/>
                <w:color w:val="000000"/>
              </w:rPr>
              <w:t>Married</w:t>
            </w:r>
          </w:p>
        </w:tc>
        <w:tc>
          <w:tcPr>
            <w:tcW w:w="661" w:type="dxa"/>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27</w:t>
            </w:r>
          </w:p>
        </w:tc>
        <w:tc>
          <w:tcPr>
            <w:tcW w:w="985" w:type="dxa"/>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3.78</w:t>
            </w:r>
          </w:p>
        </w:tc>
      </w:tr>
      <w:tr w:rsidR="00C62869" w:rsidRPr="00585C00" w:rsidTr="00E9137A">
        <w:trPr>
          <w:trHeight w:val="300"/>
          <w:jc w:val="center"/>
        </w:trPr>
        <w:tc>
          <w:tcPr>
            <w:tcW w:w="1701" w:type="dxa"/>
            <w:vMerge/>
            <w:noWrap/>
          </w:tcPr>
          <w:p w:rsidR="00C62869" w:rsidRPr="00585C00" w:rsidRDefault="00C62869" w:rsidP="00E9137A">
            <w:pPr>
              <w:spacing w:line="360" w:lineRule="auto"/>
              <w:rPr>
                <w:rFonts w:ascii="Arial" w:eastAsia="Calibri" w:hAnsi="Arial" w:cs="Arial"/>
                <w:b/>
                <w:bCs/>
                <w:color w:val="000000"/>
              </w:rPr>
            </w:pPr>
          </w:p>
        </w:tc>
        <w:tc>
          <w:tcPr>
            <w:tcW w:w="1683" w:type="dxa"/>
            <w:vAlign w:val="bottom"/>
          </w:tcPr>
          <w:p w:rsidR="00C62869" w:rsidRPr="00585C00" w:rsidRDefault="00C62869" w:rsidP="00E9137A">
            <w:pPr>
              <w:spacing w:line="360" w:lineRule="auto"/>
              <w:rPr>
                <w:rFonts w:ascii="Arial" w:eastAsia="Calibri" w:hAnsi="Arial" w:cs="Arial"/>
                <w:color w:val="000000"/>
              </w:rPr>
            </w:pPr>
            <w:r w:rsidRPr="00585C00">
              <w:rPr>
                <w:rFonts w:ascii="Arial" w:eastAsia="Calibri" w:hAnsi="Arial" w:cs="Arial"/>
                <w:color w:val="000000"/>
              </w:rPr>
              <w:t>Divorced</w:t>
            </w:r>
          </w:p>
        </w:tc>
        <w:tc>
          <w:tcPr>
            <w:tcW w:w="661" w:type="dxa"/>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2</w:t>
            </w:r>
          </w:p>
        </w:tc>
        <w:tc>
          <w:tcPr>
            <w:tcW w:w="985" w:type="dxa"/>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0,28</w:t>
            </w:r>
          </w:p>
        </w:tc>
      </w:tr>
      <w:tr w:rsidR="00C62869" w:rsidRPr="00585C00" w:rsidTr="00E9137A">
        <w:trPr>
          <w:trHeight w:val="300"/>
          <w:jc w:val="center"/>
        </w:trPr>
        <w:tc>
          <w:tcPr>
            <w:tcW w:w="1701" w:type="dxa"/>
            <w:vMerge/>
            <w:tcBorders>
              <w:bottom w:val="single" w:sz="12" w:space="0" w:color="auto"/>
            </w:tcBorders>
            <w:noWrap/>
          </w:tcPr>
          <w:p w:rsidR="00C62869" w:rsidRPr="00585C00" w:rsidRDefault="00C62869" w:rsidP="00E9137A">
            <w:pPr>
              <w:spacing w:line="360" w:lineRule="auto"/>
              <w:rPr>
                <w:rFonts w:ascii="Arial" w:eastAsia="Calibri" w:hAnsi="Arial" w:cs="Arial"/>
                <w:b/>
                <w:bCs/>
                <w:color w:val="000000"/>
              </w:rPr>
            </w:pPr>
          </w:p>
        </w:tc>
        <w:tc>
          <w:tcPr>
            <w:tcW w:w="1683" w:type="dxa"/>
            <w:tcBorders>
              <w:bottom w:val="single" w:sz="12" w:space="0" w:color="auto"/>
            </w:tcBorders>
            <w:vAlign w:val="bottom"/>
          </w:tcPr>
          <w:p w:rsidR="00C62869" w:rsidRPr="00585C00" w:rsidRDefault="00C62869" w:rsidP="00E9137A">
            <w:pPr>
              <w:spacing w:line="360" w:lineRule="auto"/>
              <w:rPr>
                <w:rFonts w:ascii="Arial" w:eastAsia="Calibri" w:hAnsi="Arial" w:cs="Arial"/>
                <w:color w:val="000000"/>
              </w:rPr>
            </w:pPr>
            <w:r w:rsidRPr="00585C00">
              <w:rPr>
                <w:rFonts w:ascii="Arial" w:eastAsia="Calibri" w:hAnsi="Arial" w:cs="Arial"/>
                <w:color w:val="000000"/>
                <w:lang w:val="pt-BR"/>
              </w:rPr>
              <w:t xml:space="preserve">Not </w:t>
            </w:r>
            <w:r w:rsidRPr="00CB6E92">
              <w:rPr>
                <w:rFonts w:ascii="Arial" w:eastAsia="Calibri" w:hAnsi="Arial" w:cs="Arial"/>
                <w:color w:val="000000"/>
              </w:rPr>
              <w:t>informed</w:t>
            </w:r>
          </w:p>
        </w:tc>
        <w:tc>
          <w:tcPr>
            <w:tcW w:w="661" w:type="dxa"/>
            <w:tcBorders>
              <w:bottom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9</w:t>
            </w:r>
          </w:p>
        </w:tc>
        <w:tc>
          <w:tcPr>
            <w:tcW w:w="985" w:type="dxa"/>
            <w:tcBorders>
              <w:bottom w:val="single" w:sz="12" w:space="0" w:color="auto"/>
            </w:tcBorders>
            <w:noWrap/>
            <w:vAlign w:val="bottom"/>
          </w:tcPr>
          <w:p w:rsidR="00C62869" w:rsidRPr="00585C00" w:rsidRDefault="00C62869" w:rsidP="00E9137A">
            <w:pPr>
              <w:spacing w:line="360" w:lineRule="auto"/>
              <w:jc w:val="center"/>
              <w:rPr>
                <w:rFonts w:ascii="Arial" w:eastAsia="Calibri" w:hAnsi="Arial" w:cs="Arial"/>
                <w:color w:val="000000"/>
              </w:rPr>
            </w:pPr>
            <w:r w:rsidRPr="00585C00">
              <w:rPr>
                <w:rFonts w:ascii="Arial" w:eastAsia="Calibri" w:hAnsi="Arial" w:cs="Arial"/>
                <w:color w:val="000000"/>
              </w:rPr>
              <w:t>1,26</w:t>
            </w:r>
          </w:p>
        </w:tc>
      </w:tr>
    </w:tbl>
    <w:p w:rsidR="00C62869" w:rsidRDefault="00C62869" w:rsidP="00EB2099">
      <w:pPr>
        <w:spacing w:after="0" w:line="480" w:lineRule="auto"/>
        <w:jc w:val="both"/>
        <w:rPr>
          <w:rFonts w:ascii="Arial" w:hAnsi="Arial" w:cs="Arial"/>
          <w:bCs/>
          <w:sz w:val="24"/>
          <w:szCs w:val="24"/>
          <w:lang w:val="en-US"/>
        </w:rPr>
      </w:pP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The mean age of the participants was 21.5 years (± 4.53), and 8% of the participants did not provide that information. The greatest proportion of volunteers, in relation to regularly enrolled students, were in the programs of Dentistry (53.5%), followed by Law (40.1%) (Table 2).</w:t>
      </w:r>
    </w:p>
    <w:p w:rsidR="00C62869" w:rsidRPr="00585C00" w:rsidRDefault="00C62869" w:rsidP="00C62869">
      <w:pPr>
        <w:spacing w:after="0" w:line="360" w:lineRule="auto"/>
        <w:jc w:val="both"/>
        <w:rPr>
          <w:rFonts w:ascii="Arial" w:hAnsi="Arial" w:cs="Arial"/>
          <w:sz w:val="20"/>
          <w:lang w:val="en-US"/>
        </w:rPr>
      </w:pPr>
      <w:r w:rsidRPr="00C62869">
        <w:rPr>
          <w:rFonts w:ascii="Arial" w:hAnsi="Arial" w:cs="Arial"/>
          <w:bCs/>
          <w:sz w:val="20"/>
          <w:szCs w:val="24"/>
          <w:lang w:val="en-US"/>
        </w:rPr>
        <w:t>Table 2</w:t>
      </w:r>
      <w:r w:rsidRPr="00585C00">
        <w:rPr>
          <w:rFonts w:ascii="Arial" w:hAnsi="Arial" w:cs="Arial"/>
          <w:sz w:val="20"/>
          <w:szCs w:val="24"/>
          <w:lang w:val="en-US"/>
        </w:rPr>
        <w:t xml:space="preserve"> - Sample proportion according to their representativeness within the strata (course and period) of UFJF-GV students.</w:t>
      </w:r>
    </w:p>
    <w:tbl>
      <w:tblPr>
        <w:tblStyle w:val="Tabelacomgrade"/>
        <w:tblW w:w="8135" w:type="dxa"/>
        <w:jc w:val="center"/>
        <w:tblBorders>
          <w:left w:val="none" w:sz="0" w:space="0" w:color="auto"/>
          <w:right w:val="none" w:sz="0" w:space="0" w:color="auto"/>
        </w:tblBorders>
        <w:tblLayout w:type="fixed"/>
        <w:tblLook w:val="04A0" w:firstRow="1" w:lastRow="0" w:firstColumn="1" w:lastColumn="0" w:noHBand="0" w:noVBand="1"/>
      </w:tblPr>
      <w:tblGrid>
        <w:gridCol w:w="2480"/>
        <w:gridCol w:w="1885"/>
        <w:gridCol w:w="1885"/>
        <w:gridCol w:w="1885"/>
      </w:tblGrid>
      <w:tr w:rsidR="00C62869" w:rsidRPr="00585C00" w:rsidTr="00E9137A">
        <w:trPr>
          <w:trHeight w:val="300"/>
          <w:jc w:val="center"/>
        </w:trPr>
        <w:tc>
          <w:tcPr>
            <w:tcW w:w="2480" w:type="dxa"/>
            <w:noWrap/>
            <w:vAlign w:val="center"/>
            <w:hideMark/>
          </w:tcPr>
          <w:p w:rsidR="00C62869" w:rsidRPr="00585C00" w:rsidRDefault="00C62869" w:rsidP="00E9137A">
            <w:pPr>
              <w:spacing w:line="360" w:lineRule="auto"/>
              <w:jc w:val="center"/>
              <w:rPr>
                <w:rFonts w:ascii="Arial" w:eastAsia="Calibri" w:hAnsi="Arial" w:cs="Arial"/>
                <w:b/>
                <w:szCs w:val="24"/>
              </w:rPr>
            </w:pPr>
          </w:p>
          <w:p w:rsidR="00C62869" w:rsidRPr="00585C00" w:rsidRDefault="00C62869" w:rsidP="00E9137A">
            <w:pPr>
              <w:spacing w:line="360" w:lineRule="auto"/>
              <w:jc w:val="center"/>
              <w:rPr>
                <w:rFonts w:ascii="Arial" w:eastAsia="Calibri" w:hAnsi="Arial" w:cs="Arial"/>
                <w:b/>
                <w:szCs w:val="24"/>
              </w:rPr>
            </w:pPr>
          </w:p>
          <w:p w:rsidR="00C62869" w:rsidRPr="00585C00" w:rsidRDefault="00C62869" w:rsidP="00E9137A">
            <w:pPr>
              <w:spacing w:line="360" w:lineRule="auto"/>
              <w:jc w:val="center"/>
              <w:rPr>
                <w:rFonts w:ascii="Arial" w:eastAsia="Calibri" w:hAnsi="Arial" w:cs="Arial"/>
                <w:b/>
                <w:szCs w:val="24"/>
              </w:rPr>
            </w:pPr>
          </w:p>
        </w:tc>
        <w:tc>
          <w:tcPr>
            <w:tcW w:w="1885" w:type="dxa"/>
            <w:noWrap/>
            <w:vAlign w:val="center"/>
            <w:hideMark/>
          </w:tcPr>
          <w:p w:rsidR="00C62869" w:rsidRPr="00585C00" w:rsidRDefault="00C62869" w:rsidP="00E9137A">
            <w:pPr>
              <w:spacing w:line="360" w:lineRule="auto"/>
              <w:jc w:val="center"/>
              <w:rPr>
                <w:rFonts w:ascii="Arial" w:eastAsia="Calibri" w:hAnsi="Arial" w:cs="Arial"/>
                <w:b/>
                <w:color w:val="000000"/>
                <w:szCs w:val="24"/>
              </w:rPr>
            </w:pPr>
            <w:r w:rsidRPr="00585C00">
              <w:rPr>
                <w:rFonts w:ascii="Arial" w:eastAsia="Calibri" w:hAnsi="Arial" w:cs="Arial"/>
                <w:b/>
                <w:color w:val="000000"/>
                <w:szCs w:val="24"/>
              </w:rPr>
              <w:t>Participation on the Study</w:t>
            </w:r>
          </w:p>
        </w:tc>
        <w:tc>
          <w:tcPr>
            <w:tcW w:w="1885" w:type="dxa"/>
            <w:noWrap/>
            <w:vAlign w:val="center"/>
            <w:hideMark/>
          </w:tcPr>
          <w:p w:rsidR="00C62869" w:rsidRPr="00585C00" w:rsidRDefault="00C62869" w:rsidP="00E9137A">
            <w:pPr>
              <w:spacing w:line="360" w:lineRule="auto"/>
              <w:jc w:val="center"/>
              <w:rPr>
                <w:rFonts w:ascii="Arial" w:eastAsia="Calibri" w:hAnsi="Arial" w:cs="Arial"/>
                <w:b/>
                <w:color w:val="000000"/>
                <w:szCs w:val="24"/>
              </w:rPr>
            </w:pPr>
            <w:r w:rsidRPr="00585C00">
              <w:rPr>
                <w:rFonts w:ascii="Arial" w:eastAsia="Calibri" w:hAnsi="Arial" w:cs="Arial"/>
                <w:b/>
                <w:color w:val="000000"/>
                <w:szCs w:val="24"/>
              </w:rPr>
              <w:t>Total Enrolled in the Course</w:t>
            </w:r>
          </w:p>
        </w:tc>
        <w:tc>
          <w:tcPr>
            <w:tcW w:w="1885" w:type="dxa"/>
            <w:noWrap/>
            <w:vAlign w:val="center"/>
            <w:hideMark/>
          </w:tcPr>
          <w:p w:rsidR="00C62869" w:rsidRPr="00585C00" w:rsidRDefault="00C62869" w:rsidP="00E9137A">
            <w:pPr>
              <w:spacing w:line="360" w:lineRule="auto"/>
              <w:jc w:val="center"/>
              <w:rPr>
                <w:rFonts w:ascii="Arial" w:eastAsia="Calibri" w:hAnsi="Arial" w:cs="Arial"/>
                <w:b/>
                <w:color w:val="000000"/>
                <w:szCs w:val="24"/>
              </w:rPr>
            </w:pPr>
            <w:r w:rsidRPr="00585C00">
              <w:rPr>
                <w:rFonts w:ascii="Arial" w:eastAsia="Calibri" w:hAnsi="Arial" w:cs="Arial"/>
                <w:b/>
                <w:color w:val="000000"/>
                <w:szCs w:val="24"/>
              </w:rPr>
              <w:t>% of participation</w:t>
            </w:r>
          </w:p>
        </w:tc>
      </w:tr>
      <w:tr w:rsidR="00C62869" w:rsidRPr="00585C00" w:rsidTr="00E9137A">
        <w:trPr>
          <w:trHeight w:val="330"/>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rPr>
            </w:pPr>
            <w:r w:rsidRPr="00585C00">
              <w:rPr>
                <w:rFonts w:ascii="Arial" w:eastAsia="Calibri" w:hAnsi="Arial" w:cs="Arial"/>
                <w:b/>
                <w:color w:val="000000"/>
                <w:szCs w:val="24"/>
              </w:rPr>
              <w:t>Administration</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62</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201</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30.8</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rPr>
            </w:pPr>
            <w:r w:rsidRPr="00585C00">
              <w:rPr>
                <w:rFonts w:ascii="Arial" w:eastAsia="Calibri" w:hAnsi="Arial" w:cs="Arial"/>
                <w:b/>
                <w:color w:val="000000"/>
                <w:szCs w:val="24"/>
              </w:rPr>
              <w:t>Accounting Science</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35</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106</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33.0</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lang w:val="pt-BR"/>
              </w:rPr>
            </w:pPr>
            <w:r w:rsidRPr="00CB6E92">
              <w:rPr>
                <w:rFonts w:ascii="Arial" w:eastAsia="Calibri" w:hAnsi="Arial" w:cs="Arial"/>
                <w:b/>
                <w:color w:val="000000"/>
                <w:szCs w:val="24"/>
              </w:rPr>
              <w:t>Economic</w:t>
            </w:r>
            <w:r w:rsidRPr="00585C00">
              <w:rPr>
                <w:rFonts w:ascii="Arial" w:eastAsia="Calibri" w:hAnsi="Arial" w:cs="Arial"/>
                <w:b/>
                <w:color w:val="000000"/>
                <w:szCs w:val="24"/>
                <w:lang w:val="pt-BR"/>
              </w:rPr>
              <w:t xml:space="preserve"> Science</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37</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176</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21.0</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lang w:val="pt-BR"/>
              </w:rPr>
            </w:pPr>
            <w:r w:rsidRPr="00585C00">
              <w:rPr>
                <w:rFonts w:ascii="Arial" w:eastAsia="Calibri" w:hAnsi="Arial" w:cs="Arial"/>
                <w:b/>
                <w:color w:val="000000"/>
                <w:szCs w:val="24"/>
                <w:lang w:val="pt-BR"/>
              </w:rPr>
              <w:t>Law</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155</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387</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40.1</w:t>
            </w:r>
          </w:p>
        </w:tc>
      </w:tr>
      <w:tr w:rsidR="00C62869" w:rsidRPr="00585C00" w:rsidTr="00E9137A">
        <w:trPr>
          <w:trHeight w:val="315"/>
          <w:jc w:val="center"/>
        </w:trPr>
        <w:tc>
          <w:tcPr>
            <w:tcW w:w="2480" w:type="dxa"/>
            <w:noWrap/>
            <w:vAlign w:val="center"/>
            <w:hideMark/>
          </w:tcPr>
          <w:p w:rsidR="00C62869" w:rsidRPr="00CB6E92" w:rsidRDefault="00C62869" w:rsidP="00E9137A">
            <w:pPr>
              <w:spacing w:line="360" w:lineRule="auto"/>
              <w:rPr>
                <w:rFonts w:ascii="Arial" w:eastAsia="Calibri" w:hAnsi="Arial" w:cs="Arial"/>
                <w:b/>
                <w:color w:val="000000"/>
                <w:szCs w:val="24"/>
              </w:rPr>
            </w:pPr>
            <w:r w:rsidRPr="00CB6E92">
              <w:rPr>
                <w:rFonts w:ascii="Arial" w:eastAsia="Calibri" w:hAnsi="Arial" w:cs="Arial"/>
                <w:b/>
                <w:color w:val="000000"/>
                <w:szCs w:val="24"/>
              </w:rPr>
              <w:t>Physical Education</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26</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95</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27.4</w:t>
            </w:r>
          </w:p>
        </w:tc>
      </w:tr>
      <w:tr w:rsidR="00C62869" w:rsidRPr="00585C00" w:rsidTr="00E9137A">
        <w:trPr>
          <w:trHeight w:val="315"/>
          <w:jc w:val="center"/>
        </w:trPr>
        <w:tc>
          <w:tcPr>
            <w:tcW w:w="2480" w:type="dxa"/>
            <w:noWrap/>
            <w:vAlign w:val="center"/>
            <w:hideMark/>
          </w:tcPr>
          <w:p w:rsidR="00C62869" w:rsidRPr="00CB6E92" w:rsidRDefault="00C62869" w:rsidP="00E9137A">
            <w:pPr>
              <w:spacing w:line="360" w:lineRule="auto"/>
              <w:rPr>
                <w:rFonts w:ascii="Arial" w:eastAsia="Calibri" w:hAnsi="Arial" w:cs="Arial"/>
                <w:b/>
                <w:color w:val="000000"/>
                <w:szCs w:val="24"/>
              </w:rPr>
            </w:pPr>
            <w:r w:rsidRPr="00CB6E92">
              <w:rPr>
                <w:rFonts w:ascii="Arial" w:eastAsia="Calibri" w:hAnsi="Arial" w:cs="Arial"/>
                <w:b/>
                <w:color w:val="000000"/>
                <w:szCs w:val="24"/>
              </w:rPr>
              <w:t>Pharmacy</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60</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176</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34.1</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lang w:val="pt-BR"/>
              </w:rPr>
            </w:pPr>
            <w:r w:rsidRPr="00CB6E92">
              <w:rPr>
                <w:rFonts w:ascii="Arial" w:eastAsia="Calibri" w:hAnsi="Arial" w:cs="Arial"/>
                <w:b/>
                <w:color w:val="000000"/>
                <w:szCs w:val="24"/>
              </w:rPr>
              <w:t>Physiotherapy</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57</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lang w:val="pt-BR"/>
              </w:rPr>
            </w:pPr>
            <w:r w:rsidRPr="00585C00">
              <w:rPr>
                <w:rFonts w:ascii="Arial" w:eastAsia="Calibri" w:hAnsi="Arial" w:cs="Arial"/>
                <w:color w:val="000000"/>
                <w:szCs w:val="24"/>
                <w:lang w:val="pt-BR"/>
              </w:rPr>
              <w:t>179</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lang w:val="pt-BR"/>
              </w:rPr>
              <w:t>31</w:t>
            </w:r>
            <w:r w:rsidRPr="00585C00">
              <w:rPr>
                <w:rFonts w:ascii="Arial" w:eastAsia="Calibri" w:hAnsi="Arial" w:cs="Arial"/>
                <w:color w:val="000000"/>
                <w:szCs w:val="24"/>
              </w:rPr>
              <w:t>.8</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rPr>
            </w:pPr>
            <w:r w:rsidRPr="00585C00">
              <w:rPr>
                <w:rFonts w:ascii="Arial" w:eastAsia="Calibri" w:hAnsi="Arial" w:cs="Arial"/>
                <w:b/>
                <w:color w:val="000000"/>
                <w:szCs w:val="24"/>
              </w:rPr>
              <w:t>Medicine</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105</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361</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29.1</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rPr>
            </w:pPr>
            <w:r w:rsidRPr="00585C00">
              <w:rPr>
                <w:rFonts w:ascii="Arial" w:eastAsia="Calibri" w:hAnsi="Arial" w:cs="Arial"/>
                <w:b/>
                <w:color w:val="000000"/>
                <w:szCs w:val="24"/>
              </w:rPr>
              <w:t>Nutrition</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29</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159</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18.2</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rPr>
            </w:pPr>
            <w:r w:rsidRPr="00585C00">
              <w:rPr>
                <w:rFonts w:ascii="Arial" w:eastAsia="Calibri" w:hAnsi="Arial" w:cs="Arial"/>
                <w:b/>
                <w:color w:val="000000"/>
                <w:szCs w:val="24"/>
              </w:rPr>
              <w:t>Dentistry</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146</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273</w:t>
            </w:r>
          </w:p>
        </w:tc>
        <w:tc>
          <w:tcPr>
            <w:tcW w:w="1885" w:type="dxa"/>
            <w:noWrap/>
            <w:vAlign w:val="center"/>
            <w:hideMark/>
          </w:tcPr>
          <w:p w:rsidR="00C62869" w:rsidRPr="00585C00" w:rsidRDefault="00C62869" w:rsidP="00E9137A">
            <w:pPr>
              <w:spacing w:line="360" w:lineRule="auto"/>
              <w:jc w:val="right"/>
              <w:rPr>
                <w:rFonts w:ascii="Arial" w:eastAsia="Calibri" w:hAnsi="Arial" w:cs="Arial"/>
                <w:color w:val="000000"/>
                <w:szCs w:val="24"/>
              </w:rPr>
            </w:pPr>
            <w:r w:rsidRPr="00585C00">
              <w:rPr>
                <w:rFonts w:ascii="Arial" w:eastAsia="Calibri" w:hAnsi="Arial" w:cs="Arial"/>
                <w:color w:val="000000"/>
                <w:szCs w:val="24"/>
              </w:rPr>
              <w:t>53.5</w:t>
            </w:r>
          </w:p>
        </w:tc>
      </w:tr>
      <w:tr w:rsidR="00C62869" w:rsidRPr="00585C00" w:rsidTr="00E9137A">
        <w:trPr>
          <w:trHeight w:val="315"/>
          <w:jc w:val="center"/>
        </w:trPr>
        <w:tc>
          <w:tcPr>
            <w:tcW w:w="2480" w:type="dxa"/>
            <w:noWrap/>
            <w:vAlign w:val="center"/>
            <w:hideMark/>
          </w:tcPr>
          <w:p w:rsidR="00C62869" w:rsidRPr="00585C00" w:rsidRDefault="00C62869" w:rsidP="00E9137A">
            <w:pPr>
              <w:spacing w:line="360" w:lineRule="auto"/>
              <w:rPr>
                <w:rFonts w:ascii="Arial" w:eastAsia="Calibri" w:hAnsi="Arial" w:cs="Arial"/>
                <w:b/>
                <w:color w:val="000000"/>
                <w:szCs w:val="24"/>
              </w:rPr>
            </w:pPr>
            <w:r w:rsidRPr="00585C00">
              <w:rPr>
                <w:rFonts w:ascii="Arial" w:eastAsia="Calibri" w:hAnsi="Arial" w:cs="Arial"/>
                <w:b/>
                <w:color w:val="000000"/>
                <w:szCs w:val="24"/>
              </w:rPr>
              <w:t>Not informed</w:t>
            </w:r>
          </w:p>
        </w:tc>
        <w:tc>
          <w:tcPr>
            <w:tcW w:w="1885" w:type="dxa"/>
            <w:noWrap/>
            <w:vAlign w:val="center"/>
            <w:hideMark/>
          </w:tcPr>
          <w:p w:rsidR="00C62869" w:rsidRPr="00585C00" w:rsidRDefault="00C62869" w:rsidP="00E9137A">
            <w:pPr>
              <w:spacing w:line="360" w:lineRule="auto"/>
              <w:jc w:val="right"/>
              <w:rPr>
                <w:rFonts w:ascii="Arial" w:eastAsia="Calibri" w:hAnsi="Arial" w:cs="Arial"/>
                <w:i/>
                <w:color w:val="000000"/>
                <w:szCs w:val="24"/>
              </w:rPr>
            </w:pPr>
            <w:r w:rsidRPr="00585C00">
              <w:rPr>
                <w:rFonts w:ascii="Arial" w:eastAsia="Calibri" w:hAnsi="Arial" w:cs="Arial"/>
                <w:i/>
                <w:color w:val="000000"/>
                <w:szCs w:val="24"/>
              </w:rPr>
              <w:t>2</w:t>
            </w:r>
          </w:p>
        </w:tc>
        <w:tc>
          <w:tcPr>
            <w:tcW w:w="1885" w:type="dxa"/>
            <w:noWrap/>
            <w:vAlign w:val="center"/>
            <w:hideMark/>
          </w:tcPr>
          <w:p w:rsidR="00C62869" w:rsidRPr="00585C00" w:rsidRDefault="00C62869" w:rsidP="00E9137A">
            <w:pPr>
              <w:spacing w:line="360" w:lineRule="auto"/>
              <w:jc w:val="right"/>
              <w:rPr>
                <w:rFonts w:ascii="Arial" w:eastAsia="Calibri" w:hAnsi="Arial" w:cs="Arial"/>
                <w:i/>
                <w:color w:val="000000"/>
                <w:szCs w:val="24"/>
              </w:rPr>
            </w:pPr>
          </w:p>
        </w:tc>
        <w:tc>
          <w:tcPr>
            <w:tcW w:w="1885" w:type="dxa"/>
            <w:noWrap/>
            <w:vAlign w:val="center"/>
            <w:hideMark/>
          </w:tcPr>
          <w:p w:rsidR="00C62869" w:rsidRPr="00585C00" w:rsidRDefault="00C62869" w:rsidP="00E9137A">
            <w:pPr>
              <w:spacing w:line="360" w:lineRule="auto"/>
              <w:jc w:val="right"/>
              <w:rPr>
                <w:rFonts w:ascii="Arial" w:eastAsia="Calibri" w:hAnsi="Arial" w:cs="Arial"/>
                <w:i/>
                <w:szCs w:val="24"/>
              </w:rPr>
            </w:pPr>
          </w:p>
        </w:tc>
      </w:tr>
    </w:tbl>
    <w:p w:rsidR="00C62869" w:rsidRPr="00585C00" w:rsidRDefault="00C62869" w:rsidP="00C62869">
      <w:pPr>
        <w:spacing w:after="0" w:line="360" w:lineRule="auto"/>
        <w:rPr>
          <w:rFonts w:ascii="Arial" w:hAnsi="Arial" w:cs="Arial"/>
          <w:bCs/>
          <w:sz w:val="20"/>
          <w:szCs w:val="24"/>
          <w:lang w:val="en-US"/>
        </w:rPr>
      </w:pP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It was verified that TMD was present in 490 university students (68.63%). Among those diagnosed with TMD, there was a greater prevalence of mild TMD in 335 (46.92%), followed by moderate TMD in 123 (17.23%), and severe TMD in only 32 students (4.48%) (Table 3).</w:t>
      </w:r>
    </w:p>
    <w:p w:rsidR="000E5E11" w:rsidRPr="00585C00" w:rsidRDefault="000E5E11" w:rsidP="000E5E11">
      <w:pPr>
        <w:spacing w:after="0" w:line="360" w:lineRule="auto"/>
        <w:jc w:val="both"/>
        <w:rPr>
          <w:rFonts w:ascii="Arial" w:hAnsi="Arial" w:cs="Arial"/>
          <w:sz w:val="20"/>
          <w:szCs w:val="24"/>
          <w:lang w:val="en-US"/>
        </w:rPr>
      </w:pPr>
      <w:r w:rsidRPr="000E5E11">
        <w:rPr>
          <w:rFonts w:ascii="Arial" w:hAnsi="Arial" w:cs="Arial"/>
          <w:bCs/>
          <w:sz w:val="20"/>
          <w:szCs w:val="24"/>
          <w:lang w:val="en-US"/>
        </w:rPr>
        <w:t>Table 3</w:t>
      </w:r>
      <w:r w:rsidRPr="00585C00">
        <w:rPr>
          <w:rFonts w:ascii="Arial" w:hAnsi="Arial" w:cs="Arial"/>
          <w:sz w:val="20"/>
          <w:szCs w:val="24"/>
          <w:lang w:val="en-US"/>
        </w:rPr>
        <w:t xml:space="preserve"> - Prevalence of Temporomandibular Disorder (TMD) among UFJF-GV students.</w:t>
      </w:r>
    </w:p>
    <w:tbl>
      <w:tblPr>
        <w:tblStyle w:val="Tabelacomgrade"/>
        <w:tblW w:w="6749" w:type="dxa"/>
        <w:jc w:val="center"/>
        <w:tblBorders>
          <w:left w:val="none" w:sz="0" w:space="0" w:color="auto"/>
          <w:right w:val="none" w:sz="0" w:space="0" w:color="auto"/>
        </w:tblBorders>
        <w:tblLayout w:type="fixed"/>
        <w:tblLook w:val="04A0" w:firstRow="1" w:lastRow="0" w:firstColumn="1" w:lastColumn="0" w:noHBand="0" w:noVBand="1"/>
      </w:tblPr>
      <w:tblGrid>
        <w:gridCol w:w="2835"/>
        <w:gridCol w:w="1957"/>
        <w:gridCol w:w="1957"/>
      </w:tblGrid>
      <w:tr w:rsidR="000E5E11" w:rsidRPr="00585C00" w:rsidTr="00E9137A">
        <w:trPr>
          <w:trHeight w:val="300"/>
          <w:jc w:val="center"/>
        </w:trPr>
        <w:tc>
          <w:tcPr>
            <w:tcW w:w="2835" w:type="dxa"/>
            <w:shd w:val="clear" w:color="auto" w:fill="auto"/>
            <w:noWrap/>
            <w:hideMark/>
          </w:tcPr>
          <w:p w:rsidR="000E5E11" w:rsidRPr="00585C00" w:rsidRDefault="000E5E11" w:rsidP="00E9137A">
            <w:pPr>
              <w:spacing w:line="360" w:lineRule="auto"/>
              <w:jc w:val="center"/>
              <w:rPr>
                <w:rFonts w:ascii="Arial" w:eastAsia="Calibri" w:hAnsi="Arial" w:cs="Arial"/>
                <w:b/>
                <w:szCs w:val="24"/>
              </w:rPr>
            </w:pPr>
            <w:r w:rsidRPr="00585C00">
              <w:rPr>
                <w:rFonts w:ascii="Arial" w:eastAsia="Calibri" w:hAnsi="Arial" w:cs="Arial"/>
                <w:b/>
                <w:szCs w:val="24"/>
              </w:rPr>
              <w:t>TMD</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b/>
                <w:szCs w:val="24"/>
              </w:rPr>
            </w:pPr>
            <w:r w:rsidRPr="00585C00">
              <w:rPr>
                <w:rFonts w:ascii="Arial" w:eastAsia="Calibri" w:hAnsi="Arial" w:cs="Arial"/>
                <w:b/>
                <w:szCs w:val="24"/>
              </w:rPr>
              <w:t>N</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b/>
                <w:szCs w:val="24"/>
              </w:rPr>
            </w:pPr>
            <w:r w:rsidRPr="00585C00">
              <w:rPr>
                <w:rFonts w:ascii="Arial" w:eastAsia="Calibri" w:hAnsi="Arial" w:cs="Arial"/>
                <w:b/>
                <w:szCs w:val="24"/>
              </w:rPr>
              <w:t>%</w:t>
            </w:r>
          </w:p>
        </w:tc>
      </w:tr>
      <w:tr w:rsidR="000E5E11" w:rsidRPr="00585C00" w:rsidTr="00E9137A">
        <w:trPr>
          <w:trHeight w:val="300"/>
          <w:jc w:val="center"/>
        </w:trPr>
        <w:tc>
          <w:tcPr>
            <w:tcW w:w="2835" w:type="dxa"/>
            <w:shd w:val="clear" w:color="auto" w:fill="auto"/>
            <w:noWrap/>
            <w:hideMark/>
          </w:tcPr>
          <w:p w:rsidR="000E5E11" w:rsidRPr="00585C00" w:rsidRDefault="000E5E11" w:rsidP="00E9137A">
            <w:pPr>
              <w:spacing w:line="360" w:lineRule="auto"/>
              <w:rPr>
                <w:rFonts w:ascii="Arial" w:eastAsia="Calibri" w:hAnsi="Arial" w:cs="Arial"/>
                <w:b/>
                <w:szCs w:val="24"/>
              </w:rPr>
            </w:pPr>
            <w:r w:rsidRPr="00585C00">
              <w:rPr>
                <w:rFonts w:ascii="Arial" w:eastAsia="Calibri" w:hAnsi="Arial" w:cs="Arial"/>
                <w:b/>
                <w:szCs w:val="24"/>
              </w:rPr>
              <w:t>Absence of TMD</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224</w:t>
            </w:r>
          </w:p>
        </w:tc>
        <w:tc>
          <w:tcPr>
            <w:tcW w:w="1957" w:type="dxa"/>
            <w:shd w:val="clear" w:color="auto" w:fill="auto"/>
            <w:noWrap/>
            <w:vAlign w:val="bottom"/>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31.37</w:t>
            </w:r>
          </w:p>
        </w:tc>
      </w:tr>
      <w:tr w:rsidR="000E5E11" w:rsidRPr="00585C00" w:rsidTr="00E9137A">
        <w:trPr>
          <w:trHeight w:val="300"/>
          <w:jc w:val="center"/>
        </w:trPr>
        <w:tc>
          <w:tcPr>
            <w:tcW w:w="2835" w:type="dxa"/>
            <w:shd w:val="clear" w:color="auto" w:fill="auto"/>
            <w:noWrap/>
            <w:hideMark/>
          </w:tcPr>
          <w:p w:rsidR="000E5E11" w:rsidRPr="00585C00" w:rsidRDefault="000E5E11" w:rsidP="00E9137A">
            <w:pPr>
              <w:spacing w:line="360" w:lineRule="auto"/>
              <w:rPr>
                <w:rFonts w:ascii="Arial" w:eastAsia="Calibri" w:hAnsi="Arial" w:cs="Arial"/>
                <w:b/>
                <w:szCs w:val="24"/>
              </w:rPr>
            </w:pPr>
            <w:r w:rsidRPr="00585C00">
              <w:rPr>
                <w:rFonts w:ascii="Arial" w:eastAsia="Calibri" w:hAnsi="Arial" w:cs="Arial"/>
                <w:b/>
                <w:szCs w:val="24"/>
              </w:rPr>
              <w:t>Mild TMD</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335</w:t>
            </w:r>
          </w:p>
        </w:tc>
        <w:tc>
          <w:tcPr>
            <w:tcW w:w="1957" w:type="dxa"/>
            <w:shd w:val="clear" w:color="auto" w:fill="auto"/>
            <w:noWrap/>
            <w:vAlign w:val="bottom"/>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46.92</w:t>
            </w:r>
          </w:p>
        </w:tc>
      </w:tr>
      <w:tr w:rsidR="000E5E11" w:rsidRPr="00585C00" w:rsidTr="00E9137A">
        <w:trPr>
          <w:trHeight w:val="300"/>
          <w:jc w:val="center"/>
        </w:trPr>
        <w:tc>
          <w:tcPr>
            <w:tcW w:w="2835" w:type="dxa"/>
            <w:shd w:val="clear" w:color="auto" w:fill="auto"/>
            <w:noWrap/>
            <w:hideMark/>
          </w:tcPr>
          <w:p w:rsidR="000E5E11" w:rsidRPr="00585C00" w:rsidRDefault="000E5E11" w:rsidP="00E9137A">
            <w:pPr>
              <w:spacing w:line="360" w:lineRule="auto"/>
              <w:rPr>
                <w:rFonts w:ascii="Arial" w:eastAsia="Calibri" w:hAnsi="Arial" w:cs="Arial"/>
                <w:b/>
                <w:szCs w:val="24"/>
              </w:rPr>
            </w:pPr>
            <w:r w:rsidRPr="00585C00">
              <w:rPr>
                <w:rFonts w:ascii="Arial" w:eastAsia="Calibri" w:hAnsi="Arial" w:cs="Arial"/>
                <w:b/>
                <w:szCs w:val="24"/>
              </w:rPr>
              <w:t>Moderate TMD</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123</w:t>
            </w:r>
          </w:p>
        </w:tc>
        <w:tc>
          <w:tcPr>
            <w:tcW w:w="1957" w:type="dxa"/>
            <w:shd w:val="clear" w:color="auto" w:fill="auto"/>
            <w:noWrap/>
            <w:vAlign w:val="bottom"/>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17.23</w:t>
            </w:r>
          </w:p>
        </w:tc>
      </w:tr>
      <w:tr w:rsidR="000E5E11" w:rsidRPr="00585C00" w:rsidTr="00E9137A">
        <w:trPr>
          <w:trHeight w:val="300"/>
          <w:jc w:val="center"/>
        </w:trPr>
        <w:tc>
          <w:tcPr>
            <w:tcW w:w="2835" w:type="dxa"/>
            <w:shd w:val="clear" w:color="auto" w:fill="auto"/>
            <w:noWrap/>
            <w:hideMark/>
          </w:tcPr>
          <w:p w:rsidR="000E5E11" w:rsidRPr="00585C00" w:rsidRDefault="000E5E11" w:rsidP="00E9137A">
            <w:pPr>
              <w:spacing w:line="360" w:lineRule="auto"/>
              <w:rPr>
                <w:rFonts w:ascii="Arial" w:eastAsia="Calibri" w:hAnsi="Arial" w:cs="Arial"/>
                <w:b/>
                <w:szCs w:val="24"/>
              </w:rPr>
            </w:pPr>
            <w:r w:rsidRPr="00585C00">
              <w:rPr>
                <w:rFonts w:ascii="Arial" w:eastAsia="Calibri" w:hAnsi="Arial" w:cs="Arial"/>
                <w:b/>
                <w:szCs w:val="24"/>
              </w:rPr>
              <w:t>Severe TMD</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32</w:t>
            </w:r>
          </w:p>
        </w:tc>
        <w:tc>
          <w:tcPr>
            <w:tcW w:w="1957" w:type="dxa"/>
            <w:shd w:val="clear" w:color="auto" w:fill="auto"/>
            <w:noWrap/>
            <w:vAlign w:val="bottom"/>
          </w:tcPr>
          <w:p w:rsidR="000E5E11" w:rsidRPr="00585C00" w:rsidRDefault="000E5E11" w:rsidP="00E9137A">
            <w:pPr>
              <w:spacing w:line="360" w:lineRule="auto"/>
              <w:jc w:val="center"/>
              <w:rPr>
                <w:rFonts w:ascii="Arial" w:eastAsia="Calibri" w:hAnsi="Arial" w:cs="Arial"/>
                <w:szCs w:val="24"/>
              </w:rPr>
            </w:pPr>
            <w:r w:rsidRPr="00585C00">
              <w:rPr>
                <w:rFonts w:ascii="Arial" w:eastAsia="Calibri" w:hAnsi="Arial" w:cs="Arial"/>
                <w:szCs w:val="24"/>
              </w:rPr>
              <w:t>4.48</w:t>
            </w:r>
          </w:p>
        </w:tc>
      </w:tr>
      <w:tr w:rsidR="000E5E11" w:rsidRPr="00585C00" w:rsidTr="00E9137A">
        <w:trPr>
          <w:trHeight w:val="300"/>
          <w:jc w:val="center"/>
        </w:trPr>
        <w:tc>
          <w:tcPr>
            <w:tcW w:w="2835" w:type="dxa"/>
            <w:shd w:val="clear" w:color="auto" w:fill="auto"/>
            <w:noWrap/>
            <w:hideMark/>
          </w:tcPr>
          <w:p w:rsidR="000E5E11" w:rsidRPr="00585C00" w:rsidRDefault="000E5E11" w:rsidP="00E9137A">
            <w:pPr>
              <w:spacing w:line="360" w:lineRule="auto"/>
              <w:rPr>
                <w:rFonts w:ascii="Arial" w:eastAsia="Calibri" w:hAnsi="Arial" w:cs="Arial"/>
                <w:b/>
                <w:bCs/>
                <w:szCs w:val="24"/>
              </w:rPr>
            </w:pPr>
            <w:r w:rsidRPr="00585C00">
              <w:rPr>
                <w:rFonts w:ascii="Arial" w:eastAsia="Calibri" w:hAnsi="Arial" w:cs="Arial"/>
                <w:b/>
                <w:bCs/>
                <w:szCs w:val="24"/>
              </w:rPr>
              <w:t>Total</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bCs/>
                <w:szCs w:val="24"/>
              </w:rPr>
            </w:pPr>
            <w:r w:rsidRPr="00585C00">
              <w:rPr>
                <w:rFonts w:ascii="Arial" w:eastAsia="Calibri" w:hAnsi="Arial" w:cs="Arial"/>
                <w:bCs/>
                <w:szCs w:val="24"/>
              </w:rPr>
              <w:t>714</w:t>
            </w:r>
          </w:p>
        </w:tc>
        <w:tc>
          <w:tcPr>
            <w:tcW w:w="1957" w:type="dxa"/>
            <w:shd w:val="clear" w:color="auto" w:fill="auto"/>
            <w:noWrap/>
            <w:hideMark/>
          </w:tcPr>
          <w:p w:rsidR="000E5E11" w:rsidRPr="00585C00" w:rsidRDefault="000E5E11" w:rsidP="00E9137A">
            <w:pPr>
              <w:spacing w:line="360" w:lineRule="auto"/>
              <w:jc w:val="center"/>
              <w:rPr>
                <w:rFonts w:ascii="Arial" w:eastAsia="Calibri" w:hAnsi="Arial" w:cs="Arial"/>
                <w:bCs/>
                <w:szCs w:val="24"/>
              </w:rPr>
            </w:pPr>
            <w:r w:rsidRPr="00585C00">
              <w:rPr>
                <w:rFonts w:ascii="Arial" w:eastAsia="Calibri" w:hAnsi="Arial" w:cs="Arial"/>
                <w:bCs/>
                <w:szCs w:val="24"/>
              </w:rPr>
              <w:t>100.00</w:t>
            </w:r>
          </w:p>
        </w:tc>
      </w:tr>
    </w:tbl>
    <w:p w:rsidR="000E5E11" w:rsidRPr="00EB2099" w:rsidRDefault="000E5E11" w:rsidP="00EB2099">
      <w:pPr>
        <w:spacing w:after="0" w:line="480" w:lineRule="auto"/>
        <w:jc w:val="both"/>
        <w:rPr>
          <w:rFonts w:ascii="Arial" w:hAnsi="Arial" w:cs="Arial"/>
          <w:bCs/>
          <w:sz w:val="24"/>
          <w:szCs w:val="24"/>
          <w:lang w:val="en-US"/>
        </w:rPr>
      </w:pP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lastRenderedPageBreak/>
        <w:t>Evaluating the prevalence of stress and anxiety in the students, it was found that 93.14% of the students presented no stress, while a significant number of students was diagnosed with anxiety (96.64% and 93.7%, for state and trait, respectively). For the anxiety-state variable, which refers to anxiety within the last 24 hours, 56.30% of the volunteers presented severe anxiety; and, for the anxiety-trait variable, (last 30 days), 55.04% presented severe anxiety (Table 4).</w:t>
      </w:r>
    </w:p>
    <w:p w:rsidR="000E5E11" w:rsidRPr="00585C00" w:rsidRDefault="000E5E11" w:rsidP="000E5E11">
      <w:pPr>
        <w:spacing w:after="0" w:line="360" w:lineRule="auto"/>
        <w:jc w:val="both"/>
        <w:rPr>
          <w:rFonts w:ascii="Arial" w:hAnsi="Arial" w:cs="Arial"/>
          <w:sz w:val="20"/>
          <w:szCs w:val="24"/>
          <w:lang w:val="en-US"/>
        </w:rPr>
      </w:pPr>
      <w:r w:rsidRPr="000E5E11">
        <w:rPr>
          <w:rFonts w:ascii="Arial" w:hAnsi="Arial" w:cs="Arial"/>
          <w:bCs/>
          <w:sz w:val="20"/>
          <w:szCs w:val="24"/>
          <w:lang w:val="en-US"/>
        </w:rPr>
        <w:t>Table 4</w:t>
      </w:r>
      <w:r w:rsidRPr="00585C00">
        <w:rPr>
          <w:rFonts w:ascii="Arial" w:hAnsi="Arial" w:cs="Arial"/>
          <w:sz w:val="20"/>
          <w:szCs w:val="24"/>
          <w:lang w:val="en-US"/>
        </w:rPr>
        <w:t xml:space="preserve"> – Prevalence of stress and anxiety (trait and state) among UFJF-GV students.  </w:t>
      </w:r>
    </w:p>
    <w:tbl>
      <w:tblPr>
        <w:tblStyle w:val="Tabelacomgrade"/>
        <w:tblW w:w="7393" w:type="dxa"/>
        <w:jc w:val="center"/>
        <w:tblBorders>
          <w:left w:val="none" w:sz="0" w:space="0" w:color="auto"/>
          <w:right w:val="none" w:sz="0" w:space="0" w:color="auto"/>
        </w:tblBorders>
        <w:tblLook w:val="04A0" w:firstRow="1" w:lastRow="0" w:firstColumn="1" w:lastColumn="0" w:noHBand="0" w:noVBand="1"/>
      </w:tblPr>
      <w:tblGrid>
        <w:gridCol w:w="2694"/>
        <w:gridCol w:w="3084"/>
        <w:gridCol w:w="1615"/>
      </w:tblGrid>
      <w:tr w:rsidR="00EE32E1" w:rsidRPr="00585C00" w:rsidTr="00D52E67">
        <w:trPr>
          <w:trHeight w:val="297"/>
          <w:jc w:val="center"/>
        </w:trPr>
        <w:tc>
          <w:tcPr>
            <w:tcW w:w="2694" w:type="dxa"/>
            <w:noWrap/>
          </w:tcPr>
          <w:p w:rsidR="00EE32E1" w:rsidRPr="00585C00" w:rsidRDefault="00EE32E1" w:rsidP="00E9137A">
            <w:pPr>
              <w:spacing w:line="360" w:lineRule="auto"/>
              <w:jc w:val="center"/>
              <w:rPr>
                <w:rFonts w:ascii="Arial" w:eastAsia="Calibri" w:hAnsi="Arial" w:cs="Arial"/>
                <w:b/>
              </w:rPr>
            </w:pPr>
            <w:r w:rsidRPr="00585C00">
              <w:rPr>
                <w:rFonts w:ascii="Arial" w:eastAsia="Calibri" w:hAnsi="Arial" w:cs="Arial"/>
                <w:b/>
              </w:rPr>
              <w:t>VARI</w:t>
            </w:r>
            <w:r w:rsidR="00354141">
              <w:rPr>
                <w:rFonts w:ascii="Arial" w:eastAsia="Calibri" w:hAnsi="Arial" w:cs="Arial"/>
                <w:b/>
              </w:rPr>
              <w:t>A</w:t>
            </w:r>
            <w:r w:rsidRPr="00585C00">
              <w:rPr>
                <w:rFonts w:ascii="Arial" w:eastAsia="Calibri" w:hAnsi="Arial" w:cs="Arial"/>
                <w:b/>
              </w:rPr>
              <w:t>BLE</w:t>
            </w:r>
          </w:p>
        </w:tc>
        <w:tc>
          <w:tcPr>
            <w:tcW w:w="3084" w:type="dxa"/>
            <w:tcBorders>
              <w:bottom w:val="single" w:sz="4" w:space="0" w:color="auto"/>
            </w:tcBorders>
            <w:noWrap/>
          </w:tcPr>
          <w:p w:rsidR="00EE32E1" w:rsidRPr="00585C00" w:rsidRDefault="00EE32E1" w:rsidP="00E9137A">
            <w:pPr>
              <w:spacing w:line="360" w:lineRule="auto"/>
              <w:jc w:val="center"/>
              <w:rPr>
                <w:rFonts w:ascii="Arial" w:eastAsia="Calibri" w:hAnsi="Arial" w:cs="Arial"/>
                <w:b/>
              </w:rPr>
            </w:pPr>
            <w:r w:rsidRPr="00585C00">
              <w:rPr>
                <w:rFonts w:ascii="Arial" w:eastAsia="Calibri" w:hAnsi="Arial" w:cs="Arial"/>
                <w:b/>
              </w:rPr>
              <w:t>CATEGORIES</w:t>
            </w:r>
          </w:p>
        </w:tc>
        <w:tc>
          <w:tcPr>
            <w:tcW w:w="1615" w:type="dxa"/>
            <w:tcBorders>
              <w:bottom w:val="single" w:sz="4" w:space="0" w:color="auto"/>
            </w:tcBorders>
            <w:noWrap/>
          </w:tcPr>
          <w:p w:rsidR="00EE32E1" w:rsidRPr="00585C00" w:rsidRDefault="00EE32E1" w:rsidP="00EE32E1">
            <w:pPr>
              <w:spacing w:line="360" w:lineRule="auto"/>
              <w:jc w:val="center"/>
              <w:rPr>
                <w:rFonts w:ascii="Arial" w:eastAsia="Calibri" w:hAnsi="Arial" w:cs="Arial"/>
                <w:b/>
              </w:rPr>
            </w:pPr>
            <w:r w:rsidRPr="00585C00">
              <w:rPr>
                <w:rFonts w:ascii="Arial" w:eastAsia="Calibri" w:hAnsi="Arial" w:cs="Arial"/>
                <w:b/>
              </w:rPr>
              <w:t>n</w:t>
            </w:r>
            <w:r>
              <w:rPr>
                <w:rFonts w:ascii="Arial" w:eastAsia="Calibri" w:hAnsi="Arial" w:cs="Arial"/>
                <w:b/>
              </w:rPr>
              <w:t xml:space="preserve"> (</w:t>
            </w:r>
            <w:r w:rsidRPr="00585C00">
              <w:rPr>
                <w:rFonts w:ascii="Arial" w:eastAsia="Calibri" w:hAnsi="Arial" w:cs="Arial"/>
                <w:b/>
              </w:rPr>
              <w:t>%</w:t>
            </w:r>
            <w:r>
              <w:rPr>
                <w:rFonts w:ascii="Arial" w:eastAsia="Calibri" w:hAnsi="Arial" w:cs="Arial"/>
                <w:b/>
              </w:rPr>
              <w:t>)</w:t>
            </w:r>
          </w:p>
        </w:tc>
      </w:tr>
      <w:tr w:rsidR="00EE32E1" w:rsidRPr="00585C00" w:rsidTr="00D52E67">
        <w:trPr>
          <w:trHeight w:val="297"/>
          <w:jc w:val="center"/>
        </w:trPr>
        <w:tc>
          <w:tcPr>
            <w:tcW w:w="2694" w:type="dxa"/>
            <w:vMerge w:val="restart"/>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b/>
              </w:rPr>
              <w:t>Stress</w:t>
            </w:r>
          </w:p>
        </w:tc>
        <w:tc>
          <w:tcPr>
            <w:tcW w:w="3084" w:type="dxa"/>
            <w:tcBorders>
              <w:bottom w:val="single" w:sz="4" w:space="0" w:color="auto"/>
            </w:tcBorders>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rPr>
              <w:t>Without stress</w:t>
            </w:r>
          </w:p>
        </w:tc>
        <w:tc>
          <w:tcPr>
            <w:tcW w:w="1615" w:type="dxa"/>
            <w:tcBorders>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rPr>
            </w:pPr>
            <w:r w:rsidRPr="00585C00">
              <w:rPr>
                <w:rFonts w:ascii="Arial" w:eastAsia="Calibri" w:hAnsi="Arial" w:cs="Arial"/>
              </w:rPr>
              <w:t>665</w:t>
            </w:r>
            <w:r>
              <w:rPr>
                <w:rFonts w:ascii="Arial" w:eastAsia="Calibri" w:hAnsi="Arial" w:cs="Arial"/>
              </w:rPr>
              <w:t xml:space="preserve"> (</w:t>
            </w:r>
            <w:r w:rsidRPr="00585C00">
              <w:rPr>
                <w:rFonts w:ascii="Arial" w:eastAsia="Calibri" w:hAnsi="Arial" w:cs="Arial"/>
              </w:rPr>
              <w:t>93.14</w:t>
            </w:r>
            <w:r>
              <w:rPr>
                <w:rFonts w:ascii="Arial" w:eastAsia="Calibri" w:hAnsi="Arial" w:cs="Arial"/>
                <w:color w:val="000000"/>
              </w:rPr>
              <w:t>%)</w:t>
            </w:r>
          </w:p>
        </w:tc>
      </w:tr>
      <w:tr w:rsidR="00EE32E1" w:rsidRPr="00585C00" w:rsidTr="00D52E67">
        <w:trPr>
          <w:trHeight w:val="297"/>
          <w:jc w:val="center"/>
        </w:trPr>
        <w:tc>
          <w:tcPr>
            <w:tcW w:w="2694" w:type="dxa"/>
            <w:vMerge/>
            <w:tcBorders>
              <w:bottom w:val="nil"/>
            </w:tcBorders>
            <w:noWrap/>
            <w:vAlign w:val="center"/>
            <w:hideMark/>
          </w:tcPr>
          <w:p w:rsidR="00EE32E1" w:rsidRPr="00585C00" w:rsidRDefault="00EE32E1" w:rsidP="00E9137A">
            <w:pPr>
              <w:spacing w:line="360" w:lineRule="auto"/>
              <w:jc w:val="center"/>
              <w:rPr>
                <w:rFonts w:ascii="Arial" w:eastAsia="Calibri" w:hAnsi="Arial" w:cs="Arial"/>
              </w:rPr>
            </w:pPr>
          </w:p>
        </w:tc>
        <w:tc>
          <w:tcPr>
            <w:tcW w:w="3084" w:type="dxa"/>
            <w:tcBorders>
              <w:top w:val="single" w:sz="4" w:space="0" w:color="auto"/>
              <w:bottom w:val="single" w:sz="4" w:space="0" w:color="auto"/>
            </w:tcBorders>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rPr>
              <w:t>With stress</w:t>
            </w:r>
          </w:p>
        </w:tc>
        <w:tc>
          <w:tcPr>
            <w:tcW w:w="1615" w:type="dxa"/>
            <w:tcBorders>
              <w:top w:val="single" w:sz="4" w:space="0" w:color="auto"/>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rPr>
            </w:pPr>
            <w:r w:rsidRPr="00585C00">
              <w:rPr>
                <w:rFonts w:ascii="Arial" w:eastAsia="Calibri" w:hAnsi="Arial" w:cs="Arial"/>
              </w:rPr>
              <w:t>49</w:t>
            </w:r>
            <w:r>
              <w:rPr>
                <w:rFonts w:ascii="Arial" w:eastAsia="Calibri" w:hAnsi="Arial" w:cs="Arial"/>
              </w:rPr>
              <w:t xml:space="preserve"> (</w:t>
            </w:r>
            <w:r w:rsidRPr="00585C00">
              <w:rPr>
                <w:rFonts w:ascii="Arial" w:eastAsia="Calibri" w:hAnsi="Arial" w:cs="Arial"/>
              </w:rPr>
              <w:t>6.86</w:t>
            </w:r>
            <w:r>
              <w:rPr>
                <w:rFonts w:ascii="Arial" w:eastAsia="Calibri" w:hAnsi="Arial" w:cs="Arial"/>
                <w:color w:val="000000"/>
              </w:rPr>
              <w:t>%)</w:t>
            </w:r>
          </w:p>
        </w:tc>
      </w:tr>
      <w:tr w:rsidR="00EE32E1" w:rsidRPr="00585C00" w:rsidTr="00D52E67">
        <w:trPr>
          <w:trHeight w:val="297"/>
          <w:jc w:val="center"/>
        </w:trPr>
        <w:tc>
          <w:tcPr>
            <w:tcW w:w="2694" w:type="dxa"/>
            <w:vMerge w:val="restart"/>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b/>
              </w:rPr>
              <w:t>Anxiety – state</w:t>
            </w:r>
          </w:p>
        </w:tc>
        <w:tc>
          <w:tcPr>
            <w:tcW w:w="3084" w:type="dxa"/>
            <w:tcBorders>
              <w:bottom w:val="single" w:sz="4" w:space="0" w:color="auto"/>
            </w:tcBorders>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rPr>
              <w:t>Without anxiety</w:t>
            </w:r>
          </w:p>
        </w:tc>
        <w:tc>
          <w:tcPr>
            <w:tcW w:w="1615" w:type="dxa"/>
            <w:tcBorders>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lang w:val="pt-BR"/>
              </w:rPr>
            </w:pPr>
            <w:r w:rsidRPr="00585C00">
              <w:rPr>
                <w:rFonts w:ascii="Arial" w:eastAsia="Calibri" w:hAnsi="Arial" w:cs="Arial"/>
              </w:rPr>
              <w:t>24</w:t>
            </w:r>
            <w:r>
              <w:rPr>
                <w:rFonts w:ascii="Arial" w:eastAsia="Calibri" w:hAnsi="Arial" w:cs="Arial"/>
              </w:rPr>
              <w:t xml:space="preserve"> (</w:t>
            </w:r>
            <w:r w:rsidRPr="00585C00">
              <w:rPr>
                <w:rFonts w:ascii="Arial" w:eastAsia="Calibri" w:hAnsi="Arial" w:cs="Arial"/>
                <w:lang w:val="pt-BR"/>
              </w:rPr>
              <w:t>3.36</w:t>
            </w:r>
            <w:r>
              <w:rPr>
                <w:rFonts w:ascii="Arial" w:eastAsia="Calibri" w:hAnsi="Arial" w:cs="Arial"/>
                <w:color w:val="000000"/>
              </w:rPr>
              <w:t>%)</w:t>
            </w:r>
          </w:p>
        </w:tc>
      </w:tr>
      <w:tr w:rsidR="00EE32E1" w:rsidRPr="00585C00" w:rsidTr="00D52E67">
        <w:trPr>
          <w:trHeight w:val="297"/>
          <w:jc w:val="center"/>
        </w:trPr>
        <w:tc>
          <w:tcPr>
            <w:tcW w:w="2694" w:type="dxa"/>
            <w:vMerge/>
            <w:noWrap/>
            <w:vAlign w:val="center"/>
            <w:hideMark/>
          </w:tcPr>
          <w:p w:rsidR="00EE32E1" w:rsidRPr="00585C00" w:rsidRDefault="00EE32E1" w:rsidP="00E9137A">
            <w:pPr>
              <w:spacing w:line="360" w:lineRule="auto"/>
              <w:jc w:val="center"/>
              <w:rPr>
                <w:rFonts w:ascii="Arial" w:eastAsia="Calibri" w:hAnsi="Arial" w:cs="Arial"/>
                <w:lang w:val="pt-BR"/>
              </w:rPr>
            </w:pPr>
          </w:p>
        </w:tc>
        <w:tc>
          <w:tcPr>
            <w:tcW w:w="3084" w:type="dxa"/>
            <w:tcBorders>
              <w:top w:val="single" w:sz="4" w:space="0" w:color="auto"/>
              <w:bottom w:val="single" w:sz="4" w:space="0" w:color="auto"/>
            </w:tcBorders>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rPr>
              <w:t xml:space="preserve">Low anxiety level </w:t>
            </w:r>
          </w:p>
        </w:tc>
        <w:tc>
          <w:tcPr>
            <w:tcW w:w="1615" w:type="dxa"/>
            <w:tcBorders>
              <w:top w:val="single" w:sz="4" w:space="0" w:color="auto"/>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lang w:val="pt-BR"/>
              </w:rPr>
            </w:pPr>
            <w:r w:rsidRPr="00585C00">
              <w:rPr>
                <w:rFonts w:ascii="Arial" w:eastAsia="Calibri" w:hAnsi="Arial" w:cs="Arial"/>
                <w:lang w:val="pt-BR"/>
              </w:rPr>
              <w:t>112</w:t>
            </w:r>
            <w:r>
              <w:rPr>
                <w:rFonts w:ascii="Arial" w:eastAsia="Calibri" w:hAnsi="Arial" w:cs="Arial"/>
                <w:lang w:val="pt-BR"/>
              </w:rPr>
              <w:t xml:space="preserve"> (</w:t>
            </w:r>
            <w:r w:rsidRPr="00585C00">
              <w:rPr>
                <w:rFonts w:ascii="Arial" w:eastAsia="Calibri" w:hAnsi="Arial" w:cs="Arial"/>
                <w:lang w:val="pt-BR"/>
              </w:rPr>
              <w:t>15.69</w:t>
            </w:r>
            <w:r>
              <w:rPr>
                <w:rFonts w:ascii="Arial" w:eastAsia="Calibri" w:hAnsi="Arial" w:cs="Arial"/>
                <w:color w:val="000000"/>
              </w:rPr>
              <w:t>%)</w:t>
            </w:r>
          </w:p>
        </w:tc>
      </w:tr>
      <w:tr w:rsidR="00EE32E1" w:rsidRPr="00585C00" w:rsidTr="00D52E67">
        <w:trPr>
          <w:trHeight w:val="297"/>
          <w:jc w:val="center"/>
        </w:trPr>
        <w:tc>
          <w:tcPr>
            <w:tcW w:w="2694" w:type="dxa"/>
            <w:vMerge/>
            <w:noWrap/>
            <w:vAlign w:val="center"/>
            <w:hideMark/>
          </w:tcPr>
          <w:p w:rsidR="00EE32E1" w:rsidRPr="00585C00" w:rsidRDefault="00EE32E1" w:rsidP="00E9137A">
            <w:pPr>
              <w:spacing w:line="360" w:lineRule="auto"/>
              <w:jc w:val="center"/>
              <w:rPr>
                <w:rFonts w:ascii="Arial" w:eastAsia="Calibri" w:hAnsi="Arial" w:cs="Arial"/>
                <w:lang w:val="pt-BR"/>
              </w:rPr>
            </w:pPr>
          </w:p>
        </w:tc>
        <w:tc>
          <w:tcPr>
            <w:tcW w:w="3084" w:type="dxa"/>
            <w:tcBorders>
              <w:top w:val="single" w:sz="4" w:space="0" w:color="auto"/>
              <w:bottom w:val="single" w:sz="4" w:space="0" w:color="auto"/>
            </w:tcBorders>
            <w:noWrap/>
            <w:vAlign w:val="center"/>
            <w:hideMark/>
          </w:tcPr>
          <w:p w:rsidR="00EE32E1" w:rsidRPr="00CB6E92" w:rsidRDefault="00CB6E92" w:rsidP="00E9137A">
            <w:pPr>
              <w:spacing w:line="360" w:lineRule="auto"/>
              <w:jc w:val="center"/>
              <w:rPr>
                <w:rFonts w:ascii="Arial" w:eastAsia="Calibri" w:hAnsi="Arial" w:cs="Arial"/>
              </w:rPr>
            </w:pPr>
            <w:r>
              <w:rPr>
                <w:rFonts w:ascii="Arial" w:eastAsia="Calibri" w:hAnsi="Arial" w:cs="Arial"/>
              </w:rPr>
              <w:t>Average</w:t>
            </w:r>
            <w:r w:rsidR="00EE32E1" w:rsidRPr="00CB6E92">
              <w:rPr>
                <w:rFonts w:ascii="Arial" w:eastAsia="Calibri" w:hAnsi="Arial" w:cs="Arial"/>
              </w:rPr>
              <w:t xml:space="preserve"> anxiety level</w:t>
            </w:r>
          </w:p>
        </w:tc>
        <w:tc>
          <w:tcPr>
            <w:tcW w:w="1615" w:type="dxa"/>
            <w:tcBorders>
              <w:top w:val="single" w:sz="4" w:space="0" w:color="auto"/>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lang w:val="pt-BR"/>
              </w:rPr>
            </w:pPr>
            <w:r w:rsidRPr="00585C00">
              <w:rPr>
                <w:rFonts w:ascii="Arial" w:eastAsia="Calibri" w:hAnsi="Arial" w:cs="Arial"/>
                <w:lang w:val="pt-BR"/>
              </w:rPr>
              <w:t>176</w:t>
            </w:r>
            <w:r>
              <w:rPr>
                <w:rFonts w:ascii="Arial" w:eastAsia="Calibri" w:hAnsi="Arial" w:cs="Arial"/>
                <w:lang w:val="pt-BR"/>
              </w:rPr>
              <w:t xml:space="preserve"> (</w:t>
            </w:r>
            <w:r w:rsidRPr="00585C00">
              <w:rPr>
                <w:rFonts w:ascii="Arial" w:eastAsia="Calibri" w:hAnsi="Arial" w:cs="Arial"/>
                <w:lang w:val="pt-BR"/>
              </w:rPr>
              <w:t>24.65</w:t>
            </w:r>
            <w:r>
              <w:rPr>
                <w:rFonts w:ascii="Arial" w:eastAsia="Calibri" w:hAnsi="Arial" w:cs="Arial"/>
                <w:color w:val="000000"/>
              </w:rPr>
              <w:t>%)</w:t>
            </w:r>
          </w:p>
        </w:tc>
      </w:tr>
      <w:tr w:rsidR="00EE32E1" w:rsidRPr="00585C00" w:rsidTr="00D52E67">
        <w:trPr>
          <w:trHeight w:val="297"/>
          <w:jc w:val="center"/>
        </w:trPr>
        <w:tc>
          <w:tcPr>
            <w:tcW w:w="2694" w:type="dxa"/>
            <w:vMerge/>
            <w:noWrap/>
            <w:vAlign w:val="center"/>
            <w:hideMark/>
          </w:tcPr>
          <w:p w:rsidR="00EE32E1" w:rsidRPr="00585C00" w:rsidRDefault="00EE32E1" w:rsidP="00E9137A">
            <w:pPr>
              <w:spacing w:line="360" w:lineRule="auto"/>
              <w:jc w:val="center"/>
              <w:rPr>
                <w:rFonts w:ascii="Arial" w:eastAsia="Calibri" w:hAnsi="Arial" w:cs="Arial"/>
                <w:lang w:val="pt-BR"/>
              </w:rPr>
            </w:pPr>
          </w:p>
        </w:tc>
        <w:tc>
          <w:tcPr>
            <w:tcW w:w="3084" w:type="dxa"/>
            <w:tcBorders>
              <w:top w:val="single" w:sz="4" w:space="0" w:color="auto"/>
            </w:tcBorders>
            <w:noWrap/>
            <w:vAlign w:val="center"/>
            <w:hideMark/>
          </w:tcPr>
          <w:p w:rsidR="00EE32E1" w:rsidRPr="00CB6E92" w:rsidRDefault="00EE32E1" w:rsidP="00E9137A">
            <w:pPr>
              <w:spacing w:line="360" w:lineRule="auto"/>
              <w:jc w:val="center"/>
              <w:rPr>
                <w:rFonts w:ascii="Arial" w:eastAsia="Calibri" w:hAnsi="Arial" w:cs="Arial"/>
              </w:rPr>
            </w:pPr>
            <w:r w:rsidRPr="00CB6E92">
              <w:rPr>
                <w:rFonts w:ascii="Arial" w:eastAsia="Calibri" w:hAnsi="Arial" w:cs="Arial"/>
              </w:rPr>
              <w:t>High anxiety level</w:t>
            </w:r>
          </w:p>
        </w:tc>
        <w:tc>
          <w:tcPr>
            <w:tcW w:w="1615" w:type="dxa"/>
            <w:tcBorders>
              <w:top w:val="single" w:sz="4" w:space="0" w:color="auto"/>
            </w:tcBorders>
            <w:noWrap/>
            <w:vAlign w:val="center"/>
            <w:hideMark/>
          </w:tcPr>
          <w:p w:rsidR="00EE32E1" w:rsidRPr="00585C00" w:rsidRDefault="00EE32E1" w:rsidP="00EE32E1">
            <w:pPr>
              <w:spacing w:line="360" w:lineRule="auto"/>
              <w:jc w:val="center"/>
              <w:rPr>
                <w:rFonts w:ascii="Arial" w:eastAsia="Calibri" w:hAnsi="Arial" w:cs="Arial"/>
                <w:lang w:val="pt-BR"/>
              </w:rPr>
            </w:pPr>
            <w:r w:rsidRPr="00585C00">
              <w:rPr>
                <w:rFonts w:ascii="Arial" w:eastAsia="Calibri" w:hAnsi="Arial" w:cs="Arial"/>
                <w:lang w:val="pt-BR"/>
              </w:rPr>
              <w:t>402</w:t>
            </w:r>
            <w:r>
              <w:rPr>
                <w:rFonts w:ascii="Arial" w:eastAsia="Calibri" w:hAnsi="Arial" w:cs="Arial"/>
                <w:lang w:val="pt-BR"/>
              </w:rPr>
              <w:t xml:space="preserve"> (</w:t>
            </w:r>
            <w:r w:rsidRPr="00585C00">
              <w:rPr>
                <w:rFonts w:ascii="Arial" w:eastAsia="Calibri" w:hAnsi="Arial" w:cs="Arial"/>
                <w:lang w:val="pt-BR"/>
              </w:rPr>
              <w:t>56.30</w:t>
            </w:r>
            <w:r>
              <w:rPr>
                <w:rFonts w:ascii="Arial" w:eastAsia="Calibri" w:hAnsi="Arial" w:cs="Arial"/>
                <w:color w:val="000000"/>
              </w:rPr>
              <w:t>%)</w:t>
            </w:r>
          </w:p>
        </w:tc>
      </w:tr>
      <w:tr w:rsidR="00EE32E1" w:rsidRPr="00585C00" w:rsidTr="00D52E67">
        <w:trPr>
          <w:trHeight w:val="297"/>
          <w:jc w:val="center"/>
        </w:trPr>
        <w:tc>
          <w:tcPr>
            <w:tcW w:w="2694" w:type="dxa"/>
            <w:tcBorders>
              <w:bottom w:val="nil"/>
            </w:tcBorders>
            <w:noWrap/>
            <w:vAlign w:val="center"/>
            <w:hideMark/>
          </w:tcPr>
          <w:p w:rsidR="00EE32E1" w:rsidRPr="00585C00" w:rsidRDefault="00EE32E1" w:rsidP="00E9137A">
            <w:pPr>
              <w:spacing w:line="360" w:lineRule="auto"/>
              <w:jc w:val="center"/>
              <w:rPr>
                <w:rFonts w:ascii="Arial" w:eastAsia="Calibri" w:hAnsi="Arial" w:cs="Arial"/>
                <w:b/>
                <w:bCs/>
                <w:lang w:val="pt-BR"/>
              </w:rPr>
            </w:pPr>
          </w:p>
        </w:tc>
        <w:tc>
          <w:tcPr>
            <w:tcW w:w="3084" w:type="dxa"/>
            <w:tcBorders>
              <w:bottom w:val="single" w:sz="4" w:space="0" w:color="auto"/>
            </w:tcBorders>
            <w:noWrap/>
            <w:vAlign w:val="center"/>
            <w:hideMark/>
          </w:tcPr>
          <w:p w:rsidR="00EE32E1" w:rsidRPr="00CB6E92" w:rsidRDefault="00EE32E1" w:rsidP="00E9137A">
            <w:pPr>
              <w:spacing w:line="360" w:lineRule="auto"/>
              <w:jc w:val="center"/>
              <w:rPr>
                <w:rFonts w:ascii="Arial" w:eastAsia="Calibri" w:hAnsi="Arial" w:cs="Arial"/>
              </w:rPr>
            </w:pPr>
            <w:r w:rsidRPr="00CB6E92">
              <w:rPr>
                <w:rFonts w:ascii="Arial" w:eastAsia="Calibri" w:hAnsi="Arial" w:cs="Arial"/>
              </w:rPr>
              <w:t>Without anxiety</w:t>
            </w:r>
          </w:p>
        </w:tc>
        <w:tc>
          <w:tcPr>
            <w:tcW w:w="1615" w:type="dxa"/>
            <w:tcBorders>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lang w:val="pt-BR"/>
              </w:rPr>
            </w:pPr>
            <w:r w:rsidRPr="00585C00">
              <w:rPr>
                <w:rFonts w:ascii="Arial" w:eastAsia="Calibri" w:hAnsi="Arial" w:cs="Arial"/>
                <w:lang w:val="pt-BR"/>
              </w:rPr>
              <w:t>45</w:t>
            </w:r>
            <w:r>
              <w:rPr>
                <w:rFonts w:ascii="Arial" w:eastAsia="Calibri" w:hAnsi="Arial" w:cs="Arial"/>
                <w:lang w:val="pt-BR"/>
              </w:rPr>
              <w:t xml:space="preserve"> (</w:t>
            </w:r>
            <w:r w:rsidRPr="00585C00">
              <w:rPr>
                <w:rFonts w:ascii="Arial" w:eastAsia="Calibri" w:hAnsi="Arial" w:cs="Arial"/>
                <w:lang w:val="pt-BR"/>
              </w:rPr>
              <w:t>6.30</w:t>
            </w:r>
            <w:r>
              <w:rPr>
                <w:rFonts w:ascii="Arial" w:eastAsia="Calibri" w:hAnsi="Arial" w:cs="Arial"/>
                <w:color w:val="000000"/>
              </w:rPr>
              <w:t>%)</w:t>
            </w:r>
          </w:p>
        </w:tc>
      </w:tr>
      <w:tr w:rsidR="00EE32E1" w:rsidRPr="00585C00" w:rsidTr="00D52E67">
        <w:trPr>
          <w:trHeight w:val="297"/>
          <w:jc w:val="center"/>
        </w:trPr>
        <w:tc>
          <w:tcPr>
            <w:tcW w:w="2694" w:type="dxa"/>
            <w:tcBorders>
              <w:top w:val="nil"/>
              <w:bottom w:val="nil"/>
            </w:tcBorders>
            <w:noWrap/>
            <w:vAlign w:val="center"/>
            <w:hideMark/>
          </w:tcPr>
          <w:p w:rsidR="00EE32E1" w:rsidRPr="00585C00" w:rsidRDefault="00EE32E1" w:rsidP="00E9137A">
            <w:pPr>
              <w:spacing w:line="360" w:lineRule="auto"/>
              <w:jc w:val="center"/>
              <w:rPr>
                <w:rFonts w:ascii="Arial" w:eastAsia="Calibri" w:hAnsi="Arial" w:cs="Arial"/>
                <w:lang w:val="pt-BR"/>
              </w:rPr>
            </w:pPr>
          </w:p>
        </w:tc>
        <w:tc>
          <w:tcPr>
            <w:tcW w:w="3084" w:type="dxa"/>
            <w:tcBorders>
              <w:top w:val="single" w:sz="4" w:space="0" w:color="auto"/>
              <w:bottom w:val="single" w:sz="4" w:space="0" w:color="auto"/>
            </w:tcBorders>
            <w:noWrap/>
            <w:vAlign w:val="center"/>
            <w:hideMark/>
          </w:tcPr>
          <w:p w:rsidR="00EE32E1" w:rsidRPr="00CB6E92" w:rsidRDefault="00EE32E1" w:rsidP="00E9137A">
            <w:pPr>
              <w:spacing w:line="360" w:lineRule="auto"/>
              <w:jc w:val="center"/>
              <w:rPr>
                <w:rFonts w:ascii="Arial" w:eastAsia="Calibri" w:hAnsi="Arial" w:cs="Arial"/>
              </w:rPr>
            </w:pPr>
            <w:r w:rsidRPr="00CB6E92">
              <w:rPr>
                <w:rFonts w:ascii="Arial" w:eastAsia="Calibri" w:hAnsi="Arial" w:cs="Arial"/>
              </w:rPr>
              <w:t xml:space="preserve">Low anxiety level </w:t>
            </w:r>
          </w:p>
        </w:tc>
        <w:tc>
          <w:tcPr>
            <w:tcW w:w="1615" w:type="dxa"/>
            <w:tcBorders>
              <w:top w:val="single" w:sz="4" w:space="0" w:color="auto"/>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rPr>
            </w:pPr>
            <w:r w:rsidRPr="00585C00">
              <w:rPr>
                <w:rFonts w:ascii="Arial" w:eastAsia="Calibri" w:hAnsi="Arial" w:cs="Arial"/>
              </w:rPr>
              <w:t>117</w:t>
            </w:r>
            <w:r>
              <w:rPr>
                <w:rFonts w:ascii="Arial" w:eastAsia="Calibri" w:hAnsi="Arial" w:cs="Arial"/>
              </w:rPr>
              <w:t xml:space="preserve"> (</w:t>
            </w:r>
            <w:r w:rsidRPr="00585C00">
              <w:rPr>
                <w:rFonts w:ascii="Arial" w:eastAsia="Calibri" w:hAnsi="Arial" w:cs="Arial"/>
              </w:rPr>
              <w:t>16.39</w:t>
            </w:r>
            <w:r>
              <w:rPr>
                <w:rFonts w:ascii="Arial" w:eastAsia="Calibri" w:hAnsi="Arial" w:cs="Arial"/>
                <w:color w:val="000000"/>
              </w:rPr>
              <w:t>%)</w:t>
            </w:r>
          </w:p>
        </w:tc>
      </w:tr>
      <w:tr w:rsidR="00EE32E1" w:rsidRPr="00585C00" w:rsidTr="00D52E67">
        <w:trPr>
          <w:trHeight w:val="297"/>
          <w:jc w:val="center"/>
        </w:trPr>
        <w:tc>
          <w:tcPr>
            <w:tcW w:w="2694" w:type="dxa"/>
            <w:tcBorders>
              <w:top w:val="nil"/>
              <w:bottom w:val="nil"/>
            </w:tcBorders>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b/>
              </w:rPr>
              <w:t>Anxiety – trait</w:t>
            </w:r>
          </w:p>
        </w:tc>
        <w:tc>
          <w:tcPr>
            <w:tcW w:w="3084" w:type="dxa"/>
            <w:tcBorders>
              <w:top w:val="single" w:sz="4" w:space="0" w:color="auto"/>
              <w:bottom w:val="single" w:sz="4" w:space="0" w:color="auto"/>
            </w:tcBorders>
            <w:noWrap/>
            <w:vAlign w:val="center"/>
            <w:hideMark/>
          </w:tcPr>
          <w:p w:rsidR="00EE32E1" w:rsidRPr="00CB6E92" w:rsidRDefault="00CB6E92" w:rsidP="00E9137A">
            <w:pPr>
              <w:spacing w:line="360" w:lineRule="auto"/>
              <w:jc w:val="center"/>
              <w:rPr>
                <w:rFonts w:ascii="Arial" w:eastAsia="Calibri" w:hAnsi="Arial" w:cs="Arial"/>
              </w:rPr>
            </w:pPr>
            <w:r>
              <w:rPr>
                <w:rFonts w:ascii="Arial" w:eastAsia="Calibri" w:hAnsi="Arial" w:cs="Arial"/>
              </w:rPr>
              <w:t>Average</w:t>
            </w:r>
            <w:r w:rsidR="00EE32E1" w:rsidRPr="00CB6E92">
              <w:rPr>
                <w:rFonts w:ascii="Arial" w:eastAsia="Calibri" w:hAnsi="Arial" w:cs="Arial"/>
              </w:rPr>
              <w:t xml:space="preserve"> anxiety level</w:t>
            </w:r>
          </w:p>
        </w:tc>
        <w:tc>
          <w:tcPr>
            <w:tcW w:w="1615" w:type="dxa"/>
            <w:tcBorders>
              <w:top w:val="single" w:sz="4" w:space="0" w:color="auto"/>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rPr>
            </w:pPr>
            <w:r w:rsidRPr="00585C00">
              <w:rPr>
                <w:rFonts w:ascii="Arial" w:eastAsia="Calibri" w:hAnsi="Arial" w:cs="Arial"/>
              </w:rPr>
              <w:t>155</w:t>
            </w:r>
            <w:r>
              <w:rPr>
                <w:rFonts w:ascii="Arial" w:eastAsia="Calibri" w:hAnsi="Arial" w:cs="Arial"/>
              </w:rPr>
              <w:t xml:space="preserve"> (</w:t>
            </w:r>
            <w:r w:rsidRPr="00585C00">
              <w:rPr>
                <w:rFonts w:ascii="Arial" w:eastAsia="Calibri" w:hAnsi="Arial" w:cs="Arial"/>
              </w:rPr>
              <w:t>21.71</w:t>
            </w:r>
            <w:r>
              <w:rPr>
                <w:rFonts w:ascii="Arial" w:eastAsia="Calibri" w:hAnsi="Arial" w:cs="Arial"/>
                <w:color w:val="000000"/>
              </w:rPr>
              <w:t>%)</w:t>
            </w:r>
          </w:p>
        </w:tc>
      </w:tr>
      <w:tr w:rsidR="00EE32E1" w:rsidRPr="00585C00" w:rsidTr="00D52E67">
        <w:trPr>
          <w:trHeight w:val="297"/>
          <w:jc w:val="center"/>
        </w:trPr>
        <w:tc>
          <w:tcPr>
            <w:tcW w:w="2694" w:type="dxa"/>
            <w:tcBorders>
              <w:top w:val="nil"/>
              <w:bottom w:val="nil"/>
            </w:tcBorders>
            <w:noWrap/>
            <w:hideMark/>
          </w:tcPr>
          <w:p w:rsidR="00EE32E1" w:rsidRPr="00585C00" w:rsidRDefault="00EE32E1" w:rsidP="00E9137A">
            <w:pPr>
              <w:spacing w:line="360" w:lineRule="auto"/>
              <w:jc w:val="center"/>
              <w:rPr>
                <w:rFonts w:ascii="Arial" w:eastAsia="Calibri" w:hAnsi="Arial" w:cs="Arial"/>
              </w:rPr>
            </w:pPr>
          </w:p>
        </w:tc>
        <w:tc>
          <w:tcPr>
            <w:tcW w:w="3084" w:type="dxa"/>
            <w:tcBorders>
              <w:top w:val="single" w:sz="4" w:space="0" w:color="auto"/>
              <w:bottom w:val="single" w:sz="4" w:space="0" w:color="auto"/>
            </w:tcBorders>
            <w:noWrap/>
            <w:vAlign w:val="center"/>
            <w:hideMark/>
          </w:tcPr>
          <w:p w:rsidR="00EE32E1" w:rsidRPr="00CB6E92" w:rsidRDefault="00EE32E1" w:rsidP="00E9137A">
            <w:pPr>
              <w:spacing w:line="360" w:lineRule="auto"/>
              <w:jc w:val="center"/>
              <w:rPr>
                <w:rFonts w:ascii="Arial" w:eastAsia="Calibri" w:hAnsi="Arial" w:cs="Arial"/>
              </w:rPr>
            </w:pPr>
            <w:r w:rsidRPr="00CB6E92">
              <w:rPr>
                <w:rFonts w:ascii="Arial" w:eastAsia="Calibri" w:hAnsi="Arial" w:cs="Arial"/>
              </w:rPr>
              <w:t>High anxiety level</w:t>
            </w:r>
          </w:p>
        </w:tc>
        <w:tc>
          <w:tcPr>
            <w:tcW w:w="1615" w:type="dxa"/>
            <w:tcBorders>
              <w:top w:val="single" w:sz="4" w:space="0" w:color="auto"/>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rPr>
            </w:pPr>
            <w:r w:rsidRPr="00585C00">
              <w:rPr>
                <w:rFonts w:ascii="Arial" w:eastAsia="Calibri" w:hAnsi="Arial" w:cs="Arial"/>
              </w:rPr>
              <w:t>393</w:t>
            </w:r>
            <w:r>
              <w:rPr>
                <w:rFonts w:ascii="Arial" w:eastAsia="Calibri" w:hAnsi="Arial" w:cs="Arial"/>
              </w:rPr>
              <w:t xml:space="preserve"> (</w:t>
            </w:r>
            <w:r w:rsidRPr="00585C00">
              <w:rPr>
                <w:rFonts w:ascii="Arial" w:eastAsia="Calibri" w:hAnsi="Arial" w:cs="Arial"/>
              </w:rPr>
              <w:t>55.04</w:t>
            </w:r>
            <w:r>
              <w:rPr>
                <w:rFonts w:ascii="Arial" w:eastAsia="Calibri" w:hAnsi="Arial" w:cs="Arial"/>
                <w:color w:val="000000"/>
              </w:rPr>
              <w:t>%)</w:t>
            </w:r>
          </w:p>
        </w:tc>
      </w:tr>
      <w:tr w:rsidR="00EE32E1" w:rsidRPr="00585C00" w:rsidTr="00D52E67">
        <w:trPr>
          <w:trHeight w:val="297"/>
          <w:jc w:val="center"/>
        </w:trPr>
        <w:tc>
          <w:tcPr>
            <w:tcW w:w="2694" w:type="dxa"/>
            <w:tcBorders>
              <w:top w:val="nil"/>
            </w:tcBorders>
            <w:noWrap/>
            <w:hideMark/>
          </w:tcPr>
          <w:p w:rsidR="00EE32E1" w:rsidRPr="00585C00" w:rsidRDefault="00EE32E1" w:rsidP="00E9137A">
            <w:pPr>
              <w:spacing w:line="360" w:lineRule="auto"/>
              <w:rPr>
                <w:rFonts w:ascii="Arial" w:eastAsia="Calibri" w:hAnsi="Arial" w:cs="Arial"/>
              </w:rPr>
            </w:pPr>
          </w:p>
        </w:tc>
        <w:tc>
          <w:tcPr>
            <w:tcW w:w="3084" w:type="dxa"/>
            <w:tcBorders>
              <w:top w:val="single" w:sz="4" w:space="0" w:color="auto"/>
            </w:tcBorders>
            <w:noWrap/>
            <w:vAlign w:val="center"/>
            <w:hideMark/>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rPr>
              <w:t>Not informed</w:t>
            </w:r>
          </w:p>
        </w:tc>
        <w:tc>
          <w:tcPr>
            <w:tcW w:w="1615" w:type="dxa"/>
            <w:tcBorders>
              <w:top w:val="single" w:sz="4" w:space="0" w:color="auto"/>
            </w:tcBorders>
            <w:noWrap/>
            <w:vAlign w:val="center"/>
            <w:hideMark/>
          </w:tcPr>
          <w:p w:rsidR="00EE32E1" w:rsidRPr="00585C00" w:rsidRDefault="00EE32E1" w:rsidP="00EE32E1">
            <w:pPr>
              <w:spacing w:line="360" w:lineRule="auto"/>
              <w:jc w:val="center"/>
              <w:rPr>
                <w:rFonts w:ascii="Arial" w:eastAsia="Calibri" w:hAnsi="Arial" w:cs="Arial"/>
              </w:rPr>
            </w:pPr>
            <w:r w:rsidRPr="00585C00">
              <w:rPr>
                <w:rFonts w:ascii="Arial" w:eastAsia="Calibri" w:hAnsi="Arial" w:cs="Arial"/>
              </w:rPr>
              <w:t>4</w:t>
            </w:r>
            <w:r>
              <w:rPr>
                <w:rFonts w:ascii="Arial" w:eastAsia="Calibri" w:hAnsi="Arial" w:cs="Arial"/>
              </w:rPr>
              <w:t xml:space="preserve"> (</w:t>
            </w:r>
            <w:r w:rsidRPr="00585C00">
              <w:rPr>
                <w:rFonts w:ascii="Arial" w:eastAsia="Calibri" w:hAnsi="Arial" w:cs="Arial"/>
              </w:rPr>
              <w:t>0.56</w:t>
            </w:r>
            <w:r>
              <w:rPr>
                <w:rFonts w:ascii="Arial" w:eastAsia="Calibri" w:hAnsi="Arial" w:cs="Arial"/>
                <w:color w:val="000000"/>
              </w:rPr>
              <w:t>%)</w:t>
            </w:r>
          </w:p>
        </w:tc>
      </w:tr>
    </w:tbl>
    <w:p w:rsidR="000E5E11" w:rsidRPr="00EB2099" w:rsidRDefault="000E5E11" w:rsidP="00EB2099">
      <w:pPr>
        <w:spacing w:after="0" w:line="480" w:lineRule="auto"/>
        <w:jc w:val="both"/>
        <w:rPr>
          <w:rFonts w:ascii="Arial" w:hAnsi="Arial" w:cs="Arial"/>
          <w:bCs/>
          <w:sz w:val="24"/>
          <w:szCs w:val="24"/>
          <w:lang w:val="en-US"/>
        </w:rPr>
      </w:pP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Evaluating the prevalence of TMD and the different degrees of severity in relation to gender, there was a significant number of women, diagnosed with TMD (76.35%). A statistically significant difference between the proportions of degrees of severity of TMD and gender (p&lt;0.05) was found, observed especially in the greater prevalence of mild TMD (50.62%) for the female gender and the absence of TMD for the male gender (47.41%) (Table 5).</w:t>
      </w:r>
    </w:p>
    <w:p w:rsidR="000E5E11" w:rsidRPr="00585C00" w:rsidRDefault="000E5E11" w:rsidP="000E5E11">
      <w:pPr>
        <w:spacing w:after="0" w:line="360" w:lineRule="auto"/>
        <w:jc w:val="both"/>
        <w:rPr>
          <w:rFonts w:ascii="Arial" w:hAnsi="Arial" w:cs="Arial"/>
          <w:sz w:val="20"/>
          <w:szCs w:val="24"/>
          <w:lang w:val="en-US"/>
        </w:rPr>
      </w:pPr>
      <w:r w:rsidRPr="000E5E11">
        <w:rPr>
          <w:rFonts w:ascii="Arial" w:hAnsi="Arial" w:cs="Arial"/>
          <w:bCs/>
          <w:sz w:val="20"/>
          <w:szCs w:val="24"/>
          <w:lang w:val="en-US"/>
        </w:rPr>
        <w:t>Table 5</w:t>
      </w:r>
      <w:r w:rsidRPr="00585C00">
        <w:rPr>
          <w:rFonts w:ascii="Arial" w:hAnsi="Arial" w:cs="Arial"/>
          <w:sz w:val="20"/>
          <w:szCs w:val="24"/>
          <w:lang w:val="en-US"/>
        </w:rPr>
        <w:t xml:space="preserve"> - Association of the DTM with the demographic aspects and with the characterization of the course and period of the university students of the UFJF-GV.</w:t>
      </w:r>
    </w:p>
    <w:tbl>
      <w:tblPr>
        <w:tblStyle w:val="Tabelacomgrade"/>
        <w:tblW w:w="9674" w:type="dxa"/>
        <w:tblInd w:w="-284" w:type="dxa"/>
        <w:tblLook w:val="04A0" w:firstRow="1" w:lastRow="0" w:firstColumn="1" w:lastColumn="0" w:noHBand="0" w:noVBand="1"/>
      </w:tblPr>
      <w:tblGrid>
        <w:gridCol w:w="1737"/>
        <w:gridCol w:w="1417"/>
        <w:gridCol w:w="1417"/>
        <w:gridCol w:w="1417"/>
        <w:gridCol w:w="1418"/>
        <w:gridCol w:w="1134"/>
        <w:gridCol w:w="1134"/>
      </w:tblGrid>
      <w:tr w:rsidR="00084AAD" w:rsidRPr="00585C00" w:rsidTr="008D07D3">
        <w:trPr>
          <w:trHeight w:val="300"/>
        </w:trPr>
        <w:tc>
          <w:tcPr>
            <w:tcW w:w="1737" w:type="dxa"/>
            <w:tcBorders>
              <w:top w:val="single" w:sz="4" w:space="0" w:color="auto"/>
              <w:left w:val="nil"/>
            </w:tcBorders>
            <w:noWrap/>
            <w:vAlign w:val="center"/>
          </w:tcPr>
          <w:p w:rsidR="00084AAD" w:rsidRPr="00585C00" w:rsidRDefault="00084AAD" w:rsidP="00E9137A">
            <w:pPr>
              <w:spacing w:line="360" w:lineRule="auto"/>
              <w:jc w:val="center"/>
              <w:rPr>
                <w:rFonts w:ascii="Arial" w:eastAsia="Calibri" w:hAnsi="Arial" w:cs="Arial"/>
                <w:color w:val="FF0000"/>
              </w:rPr>
            </w:pPr>
          </w:p>
        </w:tc>
        <w:tc>
          <w:tcPr>
            <w:tcW w:w="5669" w:type="dxa"/>
            <w:gridSpan w:val="4"/>
            <w:tcBorders>
              <w:top w:val="single" w:sz="4" w:space="0" w:color="auto"/>
            </w:tcBorders>
            <w:noWrap/>
            <w:vAlign w:val="center"/>
          </w:tcPr>
          <w:p w:rsidR="00084AAD" w:rsidRPr="00585C00" w:rsidRDefault="00084AAD" w:rsidP="00E9137A">
            <w:pPr>
              <w:spacing w:line="360" w:lineRule="auto"/>
              <w:jc w:val="center"/>
              <w:rPr>
                <w:rFonts w:ascii="Arial" w:eastAsia="Calibri" w:hAnsi="Arial" w:cs="Arial"/>
                <w:b/>
                <w:color w:val="000000"/>
              </w:rPr>
            </w:pPr>
            <w:r w:rsidRPr="00585C00">
              <w:rPr>
                <w:rFonts w:ascii="Arial" w:eastAsia="Calibri" w:hAnsi="Arial" w:cs="Arial"/>
                <w:b/>
                <w:color w:val="000000"/>
              </w:rPr>
              <w:t>TEMPOROMANDIBULAR DISORDER (TMD)</w:t>
            </w:r>
          </w:p>
        </w:tc>
        <w:tc>
          <w:tcPr>
            <w:tcW w:w="2268" w:type="dxa"/>
            <w:gridSpan w:val="2"/>
            <w:tcBorders>
              <w:top w:val="single" w:sz="4" w:space="0" w:color="auto"/>
              <w:right w:val="nil"/>
            </w:tcBorders>
            <w:noWrap/>
            <w:vAlign w:val="center"/>
          </w:tcPr>
          <w:p w:rsidR="00084AAD" w:rsidRPr="00585C00" w:rsidRDefault="00084AAD" w:rsidP="00E9137A">
            <w:pPr>
              <w:spacing w:line="360" w:lineRule="auto"/>
              <w:jc w:val="center"/>
              <w:rPr>
                <w:rFonts w:ascii="Arial" w:eastAsia="Calibri" w:hAnsi="Arial" w:cs="Arial"/>
                <w:color w:val="000000"/>
              </w:rPr>
            </w:pPr>
          </w:p>
        </w:tc>
      </w:tr>
      <w:tr w:rsidR="000E5E11" w:rsidRPr="00585C00" w:rsidTr="008D07D3">
        <w:trPr>
          <w:trHeight w:val="300"/>
        </w:trPr>
        <w:tc>
          <w:tcPr>
            <w:tcW w:w="1737" w:type="dxa"/>
            <w:tcBorders>
              <w:left w:val="nil"/>
            </w:tcBorders>
            <w:noWrap/>
            <w:vAlign w:val="center"/>
            <w:hideMark/>
          </w:tcPr>
          <w:p w:rsidR="000E5E11" w:rsidRPr="00585C00" w:rsidRDefault="000E5E11" w:rsidP="00E9137A">
            <w:pPr>
              <w:spacing w:line="360" w:lineRule="auto"/>
              <w:jc w:val="center"/>
              <w:rPr>
                <w:rFonts w:ascii="Arial" w:eastAsia="Calibri" w:hAnsi="Arial" w:cs="Arial"/>
                <w:color w:val="FF0000"/>
              </w:rPr>
            </w:pPr>
          </w:p>
        </w:tc>
        <w:tc>
          <w:tcPr>
            <w:tcW w:w="1417" w:type="dxa"/>
            <w:noWrap/>
            <w:vAlign w:val="center"/>
            <w:hideMark/>
          </w:tcPr>
          <w:p w:rsidR="000E5E11" w:rsidRPr="00585C00" w:rsidRDefault="000E5E11" w:rsidP="00E9137A">
            <w:pPr>
              <w:spacing w:line="360" w:lineRule="auto"/>
              <w:jc w:val="center"/>
              <w:rPr>
                <w:rFonts w:ascii="Arial" w:eastAsia="Calibri" w:hAnsi="Arial" w:cs="Arial"/>
                <w:b/>
                <w:color w:val="000000"/>
              </w:rPr>
            </w:pPr>
            <w:r w:rsidRPr="00585C00">
              <w:rPr>
                <w:rFonts w:ascii="Arial" w:eastAsia="Calibri" w:hAnsi="Arial" w:cs="Arial"/>
                <w:b/>
                <w:color w:val="000000"/>
              </w:rPr>
              <w:t>Absence</w:t>
            </w:r>
          </w:p>
        </w:tc>
        <w:tc>
          <w:tcPr>
            <w:tcW w:w="1417" w:type="dxa"/>
            <w:noWrap/>
            <w:vAlign w:val="center"/>
            <w:hideMark/>
          </w:tcPr>
          <w:p w:rsidR="000E5E11" w:rsidRPr="00585C00" w:rsidRDefault="000E5E11" w:rsidP="00E9137A">
            <w:pPr>
              <w:spacing w:line="360" w:lineRule="auto"/>
              <w:jc w:val="center"/>
              <w:rPr>
                <w:rFonts w:ascii="Arial" w:eastAsia="Calibri" w:hAnsi="Arial" w:cs="Arial"/>
                <w:b/>
                <w:color w:val="000000"/>
              </w:rPr>
            </w:pPr>
            <w:r w:rsidRPr="00585C00">
              <w:rPr>
                <w:rFonts w:ascii="Arial" w:eastAsia="Calibri" w:hAnsi="Arial" w:cs="Arial"/>
                <w:b/>
                <w:color w:val="000000"/>
              </w:rPr>
              <w:t>Mild</w:t>
            </w:r>
          </w:p>
        </w:tc>
        <w:tc>
          <w:tcPr>
            <w:tcW w:w="1417" w:type="dxa"/>
            <w:noWrap/>
            <w:vAlign w:val="center"/>
            <w:hideMark/>
          </w:tcPr>
          <w:p w:rsidR="000E5E11" w:rsidRPr="00585C00" w:rsidRDefault="000E5E11" w:rsidP="00E9137A">
            <w:pPr>
              <w:spacing w:line="360" w:lineRule="auto"/>
              <w:jc w:val="center"/>
              <w:rPr>
                <w:rFonts w:ascii="Arial" w:eastAsia="Calibri" w:hAnsi="Arial" w:cs="Arial"/>
                <w:b/>
                <w:color w:val="000000"/>
              </w:rPr>
            </w:pPr>
            <w:r w:rsidRPr="00585C00">
              <w:rPr>
                <w:rFonts w:ascii="Arial" w:eastAsia="Calibri" w:hAnsi="Arial" w:cs="Arial"/>
                <w:b/>
                <w:color w:val="000000"/>
              </w:rPr>
              <w:t>Moderate</w:t>
            </w:r>
          </w:p>
        </w:tc>
        <w:tc>
          <w:tcPr>
            <w:tcW w:w="1418" w:type="dxa"/>
            <w:noWrap/>
            <w:vAlign w:val="center"/>
            <w:hideMark/>
          </w:tcPr>
          <w:p w:rsidR="000E5E11" w:rsidRPr="00585C00" w:rsidRDefault="000E5E11" w:rsidP="00E9137A">
            <w:pPr>
              <w:spacing w:line="360" w:lineRule="auto"/>
              <w:jc w:val="center"/>
              <w:rPr>
                <w:rFonts w:ascii="Arial" w:eastAsia="Calibri" w:hAnsi="Arial" w:cs="Arial"/>
                <w:b/>
                <w:color w:val="000000"/>
              </w:rPr>
            </w:pPr>
            <w:r w:rsidRPr="00585C00">
              <w:rPr>
                <w:rFonts w:ascii="Arial" w:eastAsia="Calibri" w:hAnsi="Arial" w:cs="Arial"/>
                <w:b/>
                <w:color w:val="000000"/>
              </w:rPr>
              <w:t>Severe</w:t>
            </w:r>
          </w:p>
        </w:tc>
        <w:tc>
          <w:tcPr>
            <w:tcW w:w="1134" w:type="dxa"/>
            <w:noWrap/>
            <w:vAlign w:val="center"/>
            <w:hideMark/>
          </w:tcPr>
          <w:p w:rsidR="000E5E11" w:rsidRPr="00585C00" w:rsidRDefault="000E5E11" w:rsidP="00E9137A">
            <w:pPr>
              <w:spacing w:line="360" w:lineRule="auto"/>
              <w:jc w:val="center"/>
              <w:rPr>
                <w:rFonts w:ascii="Arial" w:eastAsia="Calibri" w:hAnsi="Arial" w:cs="Arial"/>
                <w:color w:val="000000"/>
              </w:rPr>
            </w:pPr>
          </w:p>
        </w:tc>
        <w:tc>
          <w:tcPr>
            <w:tcW w:w="1134" w:type="dxa"/>
            <w:tcBorders>
              <w:right w:val="nil"/>
            </w:tcBorders>
            <w:noWrap/>
            <w:vAlign w:val="center"/>
            <w:hideMark/>
          </w:tcPr>
          <w:p w:rsidR="000E5E11" w:rsidRPr="00585C00" w:rsidRDefault="000E5E11" w:rsidP="00E9137A">
            <w:pPr>
              <w:spacing w:line="360" w:lineRule="auto"/>
              <w:jc w:val="center"/>
              <w:rPr>
                <w:rFonts w:ascii="Arial" w:eastAsia="Calibri" w:hAnsi="Arial" w:cs="Arial"/>
                <w:b/>
                <w:color w:val="000000"/>
              </w:rPr>
            </w:pPr>
            <w:r w:rsidRPr="00585C00">
              <w:rPr>
                <w:rFonts w:ascii="Arial" w:eastAsia="Calibri" w:hAnsi="Arial" w:cs="Arial"/>
                <w:b/>
                <w:color w:val="000000"/>
              </w:rPr>
              <w:t>p-value</w:t>
            </w:r>
          </w:p>
        </w:tc>
      </w:tr>
      <w:tr w:rsidR="00BA575D" w:rsidRPr="00585C00" w:rsidTr="008D07D3">
        <w:trPr>
          <w:trHeight w:val="300"/>
        </w:trPr>
        <w:tc>
          <w:tcPr>
            <w:tcW w:w="1737" w:type="dxa"/>
            <w:tcBorders>
              <w:left w:val="nil"/>
              <w:bottom w:val="single" w:sz="4" w:space="0" w:color="auto"/>
            </w:tcBorders>
            <w:noWrap/>
            <w:vAlign w:val="center"/>
          </w:tcPr>
          <w:p w:rsidR="00BA575D" w:rsidRPr="00585C00" w:rsidRDefault="00BA575D" w:rsidP="00E9137A">
            <w:pPr>
              <w:spacing w:line="360" w:lineRule="auto"/>
              <w:jc w:val="center"/>
              <w:rPr>
                <w:rFonts w:ascii="Arial" w:eastAsia="Calibri" w:hAnsi="Arial" w:cs="Arial"/>
                <w:b/>
                <w:color w:val="000000"/>
              </w:rPr>
            </w:pPr>
            <w:r w:rsidRPr="00585C00">
              <w:rPr>
                <w:rFonts w:ascii="Arial" w:eastAsia="Calibri" w:hAnsi="Arial" w:cs="Arial"/>
                <w:b/>
              </w:rPr>
              <w:t>GENDER</w:t>
            </w:r>
          </w:p>
        </w:tc>
        <w:tc>
          <w:tcPr>
            <w:tcW w:w="1417" w:type="dxa"/>
            <w:tcBorders>
              <w:bottom w:val="single" w:sz="4" w:space="0" w:color="auto"/>
            </w:tcBorders>
            <w:noWrap/>
            <w:vAlign w:val="center"/>
          </w:tcPr>
          <w:p w:rsidR="00BA575D" w:rsidRPr="00585C00" w:rsidRDefault="00BA575D" w:rsidP="00BA575D">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417" w:type="dxa"/>
            <w:tcBorders>
              <w:bottom w:val="single" w:sz="4" w:space="0" w:color="auto"/>
            </w:tcBorders>
            <w:noWrap/>
            <w:vAlign w:val="center"/>
          </w:tcPr>
          <w:p w:rsidR="00BA575D" w:rsidRPr="00585C00" w:rsidRDefault="00BA575D" w:rsidP="00BA575D">
            <w:pPr>
              <w:spacing w:line="360" w:lineRule="auto"/>
              <w:jc w:val="center"/>
              <w:rPr>
                <w:rFonts w:ascii="Arial" w:eastAsia="Calibri" w:hAnsi="Arial" w:cs="Arial"/>
                <w:b/>
                <w:color w:val="000000"/>
              </w:rPr>
            </w:pPr>
            <w:r w:rsidRPr="00585C00">
              <w:rPr>
                <w:rFonts w:ascii="Arial" w:eastAsia="Calibri" w:hAnsi="Arial" w:cs="Arial"/>
                <w:b/>
                <w:color w:val="000000"/>
              </w:rPr>
              <w:t>n</w:t>
            </w:r>
            <w:r>
              <w:rPr>
                <w:rFonts w:ascii="Arial" w:eastAsia="Calibri" w:hAnsi="Arial" w:cs="Arial"/>
                <w:b/>
                <w:color w:val="000000"/>
              </w:rPr>
              <w:t xml:space="preserve"> (</w:t>
            </w:r>
            <w:r w:rsidRPr="00585C00">
              <w:rPr>
                <w:rFonts w:ascii="Arial" w:eastAsia="Calibri" w:hAnsi="Arial" w:cs="Arial"/>
                <w:b/>
                <w:color w:val="000000"/>
              </w:rPr>
              <w:t>%</w:t>
            </w:r>
            <w:r>
              <w:rPr>
                <w:rFonts w:ascii="Arial" w:eastAsia="Calibri" w:hAnsi="Arial" w:cs="Arial"/>
                <w:b/>
                <w:color w:val="000000"/>
              </w:rPr>
              <w:t>)</w:t>
            </w:r>
          </w:p>
        </w:tc>
        <w:tc>
          <w:tcPr>
            <w:tcW w:w="1417" w:type="dxa"/>
            <w:tcBorders>
              <w:bottom w:val="single" w:sz="4" w:space="0" w:color="auto"/>
            </w:tcBorders>
            <w:noWrap/>
            <w:vAlign w:val="center"/>
          </w:tcPr>
          <w:p w:rsidR="00BA575D" w:rsidRPr="00585C00" w:rsidRDefault="00BA575D" w:rsidP="00BA575D">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418" w:type="dxa"/>
            <w:tcBorders>
              <w:bottom w:val="single" w:sz="4" w:space="0" w:color="auto"/>
            </w:tcBorders>
            <w:noWrap/>
            <w:vAlign w:val="center"/>
          </w:tcPr>
          <w:p w:rsidR="00BA575D" w:rsidRPr="00585C00" w:rsidRDefault="00BA575D" w:rsidP="00BA575D">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134" w:type="dxa"/>
            <w:tcBorders>
              <w:bottom w:val="single" w:sz="4" w:space="0" w:color="auto"/>
            </w:tcBorders>
            <w:noWrap/>
            <w:vAlign w:val="center"/>
          </w:tcPr>
          <w:p w:rsidR="00BA575D" w:rsidRPr="00585C00" w:rsidRDefault="00BA575D" w:rsidP="00E9137A">
            <w:pPr>
              <w:spacing w:line="360" w:lineRule="auto"/>
              <w:jc w:val="center"/>
              <w:rPr>
                <w:rFonts w:ascii="Arial" w:eastAsia="Calibri" w:hAnsi="Arial" w:cs="Arial"/>
                <w:b/>
                <w:color w:val="000000"/>
              </w:rPr>
            </w:pPr>
            <w:r w:rsidRPr="00585C00">
              <w:rPr>
                <w:rFonts w:ascii="Arial" w:eastAsia="Calibri" w:hAnsi="Arial" w:cs="Arial"/>
                <w:b/>
                <w:color w:val="000000"/>
              </w:rPr>
              <w:t>Total</w:t>
            </w:r>
          </w:p>
        </w:tc>
        <w:tc>
          <w:tcPr>
            <w:tcW w:w="1134" w:type="dxa"/>
            <w:tcBorders>
              <w:bottom w:val="single" w:sz="4" w:space="0" w:color="auto"/>
              <w:right w:val="nil"/>
            </w:tcBorders>
            <w:noWrap/>
            <w:vAlign w:val="center"/>
          </w:tcPr>
          <w:p w:rsidR="00BA575D" w:rsidRPr="00585C00" w:rsidRDefault="00BA575D" w:rsidP="00E9137A">
            <w:pPr>
              <w:spacing w:line="360" w:lineRule="auto"/>
              <w:jc w:val="center"/>
              <w:rPr>
                <w:rFonts w:ascii="Arial" w:eastAsia="Calibri" w:hAnsi="Arial" w:cs="Arial"/>
                <w:b/>
                <w:color w:val="000000"/>
              </w:rPr>
            </w:pPr>
          </w:p>
        </w:tc>
      </w:tr>
      <w:tr w:rsidR="00EE32E1" w:rsidRPr="00585C00" w:rsidTr="008D07D3">
        <w:trPr>
          <w:trHeight w:val="300"/>
        </w:trPr>
        <w:tc>
          <w:tcPr>
            <w:tcW w:w="1737" w:type="dxa"/>
            <w:tcBorders>
              <w:left w:val="nil"/>
              <w:bottom w:val="nil"/>
            </w:tcBorders>
            <w:noWrap/>
            <w:vAlign w:val="center"/>
            <w:hideMark/>
          </w:tcPr>
          <w:p w:rsidR="00EE32E1" w:rsidRPr="00585C00" w:rsidRDefault="00EE32E1" w:rsidP="00E9137A">
            <w:pPr>
              <w:spacing w:line="360" w:lineRule="auto"/>
              <w:jc w:val="center"/>
              <w:rPr>
                <w:rFonts w:ascii="Arial" w:eastAsia="Calibri" w:hAnsi="Arial" w:cs="Arial"/>
                <w:color w:val="000000"/>
              </w:rPr>
            </w:pPr>
            <w:r w:rsidRPr="00585C00">
              <w:rPr>
                <w:rFonts w:ascii="Arial" w:eastAsia="Calibri" w:hAnsi="Arial" w:cs="Arial"/>
                <w:color w:val="000000"/>
              </w:rPr>
              <w:t>Female</w:t>
            </w:r>
          </w:p>
        </w:tc>
        <w:tc>
          <w:tcPr>
            <w:tcW w:w="1417" w:type="dxa"/>
            <w:tcBorders>
              <w:bottom w:val="nil"/>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114</w:t>
            </w:r>
            <w:r>
              <w:rPr>
                <w:rFonts w:ascii="Arial" w:eastAsia="Calibri" w:hAnsi="Arial" w:cs="Arial"/>
                <w:color w:val="000000"/>
              </w:rPr>
              <w:t xml:space="preserve"> (</w:t>
            </w:r>
            <w:r w:rsidRPr="00585C00">
              <w:rPr>
                <w:rFonts w:ascii="Arial" w:eastAsia="Calibri" w:hAnsi="Arial" w:cs="Arial"/>
                <w:color w:val="000000"/>
              </w:rPr>
              <w:t>23.65</w:t>
            </w:r>
            <w:r>
              <w:rPr>
                <w:rFonts w:ascii="Arial" w:eastAsia="Calibri" w:hAnsi="Arial" w:cs="Arial"/>
                <w:color w:val="000000"/>
              </w:rPr>
              <w:t>%)</w:t>
            </w:r>
          </w:p>
        </w:tc>
        <w:tc>
          <w:tcPr>
            <w:tcW w:w="1417" w:type="dxa"/>
            <w:tcBorders>
              <w:bottom w:val="nil"/>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244</w:t>
            </w:r>
            <w:r>
              <w:rPr>
                <w:rFonts w:ascii="Arial" w:eastAsia="Calibri" w:hAnsi="Arial" w:cs="Arial"/>
                <w:color w:val="000000"/>
              </w:rPr>
              <w:t xml:space="preserve"> (</w:t>
            </w:r>
            <w:r w:rsidRPr="00585C00">
              <w:rPr>
                <w:rFonts w:ascii="Arial" w:eastAsia="Calibri" w:hAnsi="Arial" w:cs="Arial"/>
                <w:color w:val="000000"/>
              </w:rPr>
              <w:t>50.62</w:t>
            </w:r>
            <w:r>
              <w:rPr>
                <w:rFonts w:ascii="Arial" w:eastAsia="Calibri" w:hAnsi="Arial" w:cs="Arial"/>
                <w:color w:val="000000"/>
              </w:rPr>
              <w:t>%)</w:t>
            </w:r>
          </w:p>
        </w:tc>
        <w:tc>
          <w:tcPr>
            <w:tcW w:w="1417" w:type="dxa"/>
            <w:tcBorders>
              <w:bottom w:val="nil"/>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101</w:t>
            </w:r>
            <w:r>
              <w:rPr>
                <w:rFonts w:ascii="Arial" w:eastAsia="Calibri" w:hAnsi="Arial" w:cs="Arial"/>
                <w:color w:val="000000"/>
              </w:rPr>
              <w:t xml:space="preserve"> (</w:t>
            </w:r>
            <w:r w:rsidRPr="00585C00">
              <w:rPr>
                <w:rFonts w:ascii="Arial" w:eastAsia="Calibri" w:hAnsi="Arial" w:cs="Arial"/>
                <w:color w:val="000000"/>
              </w:rPr>
              <w:t>20.95</w:t>
            </w:r>
            <w:r>
              <w:rPr>
                <w:rFonts w:ascii="Arial" w:eastAsia="Calibri" w:hAnsi="Arial" w:cs="Arial"/>
                <w:color w:val="000000"/>
              </w:rPr>
              <w:t>%)</w:t>
            </w:r>
          </w:p>
        </w:tc>
        <w:tc>
          <w:tcPr>
            <w:tcW w:w="1418" w:type="dxa"/>
            <w:tcBorders>
              <w:bottom w:val="nil"/>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23</w:t>
            </w:r>
            <w:r>
              <w:rPr>
                <w:rFonts w:ascii="Arial" w:eastAsia="Calibri" w:hAnsi="Arial" w:cs="Arial"/>
                <w:color w:val="000000"/>
              </w:rPr>
              <w:t xml:space="preserve"> (</w:t>
            </w:r>
            <w:r w:rsidRPr="00585C00">
              <w:rPr>
                <w:rFonts w:ascii="Arial" w:eastAsia="Calibri" w:hAnsi="Arial" w:cs="Arial"/>
                <w:color w:val="000000"/>
              </w:rPr>
              <w:t>4.77</w:t>
            </w:r>
            <w:r>
              <w:rPr>
                <w:rFonts w:ascii="Arial" w:eastAsia="Calibri" w:hAnsi="Arial" w:cs="Arial"/>
                <w:color w:val="000000"/>
              </w:rPr>
              <w:t>%)</w:t>
            </w:r>
          </w:p>
        </w:tc>
        <w:tc>
          <w:tcPr>
            <w:tcW w:w="1134" w:type="dxa"/>
            <w:tcBorders>
              <w:bottom w:val="nil"/>
            </w:tcBorders>
            <w:noWrap/>
            <w:vAlign w:val="center"/>
            <w:hideMark/>
          </w:tcPr>
          <w:p w:rsidR="00EE32E1" w:rsidRPr="00585C00" w:rsidRDefault="00EE32E1" w:rsidP="00E9137A">
            <w:pPr>
              <w:spacing w:line="360" w:lineRule="auto"/>
              <w:jc w:val="center"/>
              <w:rPr>
                <w:rFonts w:ascii="Arial" w:eastAsia="Calibri" w:hAnsi="Arial" w:cs="Arial"/>
                <w:color w:val="000000"/>
              </w:rPr>
            </w:pPr>
            <w:r w:rsidRPr="00585C00">
              <w:rPr>
                <w:rFonts w:ascii="Arial" w:eastAsia="Calibri" w:hAnsi="Arial" w:cs="Arial"/>
                <w:color w:val="000000"/>
              </w:rPr>
              <w:t>482</w:t>
            </w:r>
          </w:p>
        </w:tc>
        <w:tc>
          <w:tcPr>
            <w:tcW w:w="1134" w:type="dxa"/>
            <w:vMerge w:val="restart"/>
            <w:tcBorders>
              <w:right w:val="nil"/>
            </w:tcBorders>
            <w:noWrap/>
            <w:vAlign w:val="center"/>
            <w:hideMark/>
          </w:tcPr>
          <w:p w:rsidR="00EE32E1" w:rsidRPr="00585C00" w:rsidRDefault="00EE32E1" w:rsidP="00E9137A">
            <w:pPr>
              <w:spacing w:line="360" w:lineRule="auto"/>
              <w:jc w:val="center"/>
              <w:rPr>
                <w:rFonts w:ascii="Arial" w:eastAsia="Calibri" w:hAnsi="Arial" w:cs="Arial"/>
                <w:color w:val="000000"/>
              </w:rPr>
            </w:pPr>
            <w:r w:rsidRPr="00585C00">
              <w:rPr>
                <w:rFonts w:ascii="Arial" w:eastAsia="Calibri" w:hAnsi="Arial" w:cs="Arial"/>
                <w:color w:val="000000"/>
              </w:rPr>
              <w:t>&lt;0.0001*</w:t>
            </w:r>
          </w:p>
        </w:tc>
      </w:tr>
      <w:tr w:rsidR="00EE32E1" w:rsidRPr="00585C00" w:rsidTr="008D07D3">
        <w:trPr>
          <w:trHeight w:val="300"/>
        </w:trPr>
        <w:tc>
          <w:tcPr>
            <w:tcW w:w="1737" w:type="dxa"/>
            <w:tcBorders>
              <w:top w:val="nil"/>
              <w:left w:val="nil"/>
              <w:bottom w:val="single" w:sz="4" w:space="0" w:color="auto"/>
            </w:tcBorders>
            <w:noWrap/>
            <w:vAlign w:val="center"/>
            <w:hideMark/>
          </w:tcPr>
          <w:p w:rsidR="00EE32E1" w:rsidRPr="00585C00" w:rsidRDefault="00EE32E1" w:rsidP="00E9137A">
            <w:pPr>
              <w:spacing w:line="360" w:lineRule="auto"/>
              <w:jc w:val="center"/>
              <w:rPr>
                <w:rFonts w:ascii="Arial" w:eastAsia="Calibri" w:hAnsi="Arial" w:cs="Arial"/>
                <w:color w:val="000000"/>
              </w:rPr>
            </w:pPr>
            <w:r w:rsidRPr="00585C00">
              <w:rPr>
                <w:rFonts w:ascii="Arial" w:eastAsia="Calibri" w:hAnsi="Arial" w:cs="Arial"/>
                <w:color w:val="000000"/>
              </w:rPr>
              <w:t>Male</w:t>
            </w:r>
          </w:p>
        </w:tc>
        <w:tc>
          <w:tcPr>
            <w:tcW w:w="1417" w:type="dxa"/>
            <w:tcBorders>
              <w:top w:val="nil"/>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110</w:t>
            </w:r>
            <w:r>
              <w:rPr>
                <w:rFonts w:ascii="Arial" w:eastAsia="Calibri" w:hAnsi="Arial" w:cs="Arial"/>
                <w:color w:val="000000"/>
              </w:rPr>
              <w:t xml:space="preserve"> (</w:t>
            </w:r>
            <w:r w:rsidRPr="00585C00">
              <w:rPr>
                <w:rFonts w:ascii="Arial" w:eastAsia="Calibri" w:hAnsi="Arial" w:cs="Arial"/>
                <w:color w:val="000000"/>
              </w:rPr>
              <w:t>47.41</w:t>
            </w:r>
            <w:r>
              <w:rPr>
                <w:rFonts w:ascii="Arial" w:eastAsia="Calibri" w:hAnsi="Arial" w:cs="Arial"/>
                <w:color w:val="000000"/>
              </w:rPr>
              <w:t>%)</w:t>
            </w:r>
          </w:p>
        </w:tc>
        <w:tc>
          <w:tcPr>
            <w:tcW w:w="1417" w:type="dxa"/>
            <w:tcBorders>
              <w:top w:val="nil"/>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91</w:t>
            </w:r>
            <w:r>
              <w:rPr>
                <w:rFonts w:ascii="Arial" w:eastAsia="Calibri" w:hAnsi="Arial" w:cs="Arial"/>
                <w:color w:val="000000"/>
              </w:rPr>
              <w:t xml:space="preserve"> (</w:t>
            </w:r>
            <w:r w:rsidRPr="00585C00">
              <w:rPr>
                <w:rFonts w:ascii="Arial" w:eastAsia="Calibri" w:hAnsi="Arial" w:cs="Arial"/>
                <w:color w:val="000000"/>
              </w:rPr>
              <w:t>39.22</w:t>
            </w:r>
            <w:r>
              <w:rPr>
                <w:rFonts w:ascii="Arial" w:eastAsia="Calibri" w:hAnsi="Arial" w:cs="Arial"/>
                <w:color w:val="000000"/>
              </w:rPr>
              <w:t>%)</w:t>
            </w:r>
          </w:p>
        </w:tc>
        <w:tc>
          <w:tcPr>
            <w:tcW w:w="1417" w:type="dxa"/>
            <w:tcBorders>
              <w:top w:val="nil"/>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22</w:t>
            </w:r>
            <w:r>
              <w:rPr>
                <w:rFonts w:ascii="Arial" w:eastAsia="Calibri" w:hAnsi="Arial" w:cs="Arial"/>
                <w:color w:val="000000"/>
              </w:rPr>
              <w:t xml:space="preserve"> (</w:t>
            </w:r>
            <w:r w:rsidRPr="00585C00">
              <w:rPr>
                <w:rFonts w:ascii="Arial" w:eastAsia="Calibri" w:hAnsi="Arial" w:cs="Arial"/>
                <w:color w:val="000000"/>
              </w:rPr>
              <w:t>9.48</w:t>
            </w:r>
            <w:r>
              <w:rPr>
                <w:rFonts w:ascii="Arial" w:eastAsia="Calibri" w:hAnsi="Arial" w:cs="Arial"/>
                <w:color w:val="000000"/>
              </w:rPr>
              <w:t>%)</w:t>
            </w:r>
          </w:p>
        </w:tc>
        <w:tc>
          <w:tcPr>
            <w:tcW w:w="1418" w:type="dxa"/>
            <w:tcBorders>
              <w:top w:val="nil"/>
              <w:bottom w:val="single" w:sz="4" w:space="0" w:color="auto"/>
            </w:tcBorders>
            <w:noWrap/>
            <w:vAlign w:val="center"/>
            <w:hideMark/>
          </w:tcPr>
          <w:p w:rsidR="00EE32E1" w:rsidRPr="00585C00" w:rsidRDefault="00EE32E1" w:rsidP="00EE32E1">
            <w:pPr>
              <w:spacing w:line="360" w:lineRule="auto"/>
              <w:jc w:val="center"/>
              <w:rPr>
                <w:rFonts w:ascii="Arial" w:eastAsia="Calibri" w:hAnsi="Arial" w:cs="Arial"/>
                <w:color w:val="000000"/>
              </w:rPr>
            </w:pPr>
            <w:r w:rsidRPr="00585C00">
              <w:rPr>
                <w:rFonts w:ascii="Arial" w:eastAsia="Calibri" w:hAnsi="Arial" w:cs="Arial"/>
                <w:color w:val="000000"/>
              </w:rPr>
              <w:t>9</w:t>
            </w:r>
            <w:r>
              <w:rPr>
                <w:rFonts w:ascii="Arial" w:eastAsia="Calibri" w:hAnsi="Arial" w:cs="Arial"/>
                <w:color w:val="000000"/>
              </w:rPr>
              <w:t xml:space="preserve"> (</w:t>
            </w:r>
            <w:r w:rsidRPr="00585C00">
              <w:rPr>
                <w:rFonts w:ascii="Arial" w:eastAsia="Calibri" w:hAnsi="Arial" w:cs="Arial"/>
                <w:color w:val="000000"/>
              </w:rPr>
              <w:t>3.88</w:t>
            </w:r>
            <w:r>
              <w:rPr>
                <w:rFonts w:ascii="Arial" w:eastAsia="Calibri" w:hAnsi="Arial" w:cs="Arial"/>
                <w:color w:val="000000"/>
              </w:rPr>
              <w:t>%)</w:t>
            </w:r>
          </w:p>
        </w:tc>
        <w:tc>
          <w:tcPr>
            <w:tcW w:w="1134" w:type="dxa"/>
            <w:tcBorders>
              <w:top w:val="nil"/>
              <w:bottom w:val="single" w:sz="4" w:space="0" w:color="auto"/>
            </w:tcBorders>
            <w:noWrap/>
            <w:vAlign w:val="center"/>
            <w:hideMark/>
          </w:tcPr>
          <w:p w:rsidR="00EE32E1" w:rsidRPr="00585C00" w:rsidRDefault="00EE32E1" w:rsidP="00E9137A">
            <w:pPr>
              <w:spacing w:line="360" w:lineRule="auto"/>
              <w:jc w:val="center"/>
              <w:rPr>
                <w:rFonts w:ascii="Arial" w:eastAsia="Calibri" w:hAnsi="Arial" w:cs="Arial"/>
                <w:color w:val="000000"/>
              </w:rPr>
            </w:pPr>
            <w:r w:rsidRPr="00585C00">
              <w:rPr>
                <w:rFonts w:ascii="Arial" w:eastAsia="Calibri" w:hAnsi="Arial" w:cs="Arial"/>
                <w:color w:val="000000"/>
              </w:rPr>
              <w:t>232</w:t>
            </w:r>
          </w:p>
        </w:tc>
        <w:tc>
          <w:tcPr>
            <w:tcW w:w="1134" w:type="dxa"/>
            <w:vMerge/>
            <w:tcBorders>
              <w:bottom w:val="single" w:sz="4" w:space="0" w:color="auto"/>
              <w:right w:val="nil"/>
            </w:tcBorders>
            <w:noWrap/>
            <w:vAlign w:val="center"/>
            <w:hideMark/>
          </w:tcPr>
          <w:p w:rsidR="00EE32E1" w:rsidRPr="00585C00" w:rsidRDefault="00EE32E1" w:rsidP="00E9137A">
            <w:pPr>
              <w:spacing w:line="360" w:lineRule="auto"/>
              <w:rPr>
                <w:rFonts w:ascii="Arial" w:eastAsia="Calibri" w:hAnsi="Arial" w:cs="Arial"/>
                <w:color w:val="000000"/>
              </w:rPr>
            </w:pPr>
          </w:p>
        </w:tc>
      </w:tr>
      <w:tr w:rsidR="00EE32E1" w:rsidRPr="00585C00" w:rsidTr="008D07D3">
        <w:trPr>
          <w:trHeight w:val="454"/>
        </w:trPr>
        <w:tc>
          <w:tcPr>
            <w:tcW w:w="1737" w:type="dxa"/>
            <w:tcBorders>
              <w:top w:val="single" w:sz="4" w:space="0" w:color="auto"/>
              <w:left w:val="nil"/>
            </w:tcBorders>
            <w:noWrap/>
            <w:vAlign w:val="center"/>
          </w:tcPr>
          <w:p w:rsidR="00EE32E1" w:rsidRPr="00585C00" w:rsidRDefault="00EE32E1" w:rsidP="00EE32E1">
            <w:pPr>
              <w:spacing w:line="360" w:lineRule="auto"/>
              <w:jc w:val="center"/>
              <w:rPr>
                <w:rFonts w:ascii="Arial" w:eastAsia="Calibri" w:hAnsi="Arial" w:cs="Arial"/>
                <w:b/>
                <w:color w:val="000000"/>
              </w:rPr>
            </w:pPr>
            <w:r w:rsidRPr="00585C00">
              <w:rPr>
                <w:rFonts w:ascii="Arial" w:eastAsia="Calibri" w:hAnsi="Arial" w:cs="Arial"/>
                <w:b/>
              </w:rPr>
              <w:t>AGE</w:t>
            </w:r>
            <w:r>
              <w:rPr>
                <w:rFonts w:ascii="Arial" w:eastAsia="Calibri" w:hAnsi="Arial" w:cs="Arial"/>
                <w:b/>
              </w:rPr>
              <w:t xml:space="preserve"> </w:t>
            </w:r>
            <w:r w:rsidRPr="00585C00">
              <w:rPr>
                <w:rFonts w:ascii="Arial" w:eastAsia="Calibri" w:hAnsi="Arial" w:cs="Arial"/>
                <w:b/>
              </w:rPr>
              <w:t>Mean (sd¹)</w:t>
            </w:r>
          </w:p>
        </w:tc>
        <w:tc>
          <w:tcPr>
            <w:tcW w:w="1417" w:type="dxa"/>
            <w:tcBorders>
              <w:top w:val="single" w:sz="4" w:space="0" w:color="auto"/>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color w:val="000000"/>
              </w:rPr>
              <w:t>21.0 (4.2)</w:t>
            </w:r>
          </w:p>
        </w:tc>
        <w:tc>
          <w:tcPr>
            <w:tcW w:w="1417" w:type="dxa"/>
            <w:tcBorders>
              <w:top w:val="single" w:sz="4" w:space="0" w:color="auto"/>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color w:val="000000"/>
              </w:rPr>
              <w:t>21.4 (4.5)</w:t>
            </w:r>
          </w:p>
        </w:tc>
        <w:tc>
          <w:tcPr>
            <w:tcW w:w="1417" w:type="dxa"/>
            <w:tcBorders>
              <w:top w:val="single" w:sz="4" w:space="0" w:color="auto"/>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color w:val="000000"/>
              </w:rPr>
              <w:t>22.3 (5.3)</w:t>
            </w:r>
          </w:p>
        </w:tc>
        <w:tc>
          <w:tcPr>
            <w:tcW w:w="1418" w:type="dxa"/>
            <w:tcBorders>
              <w:top w:val="single" w:sz="4" w:space="0" w:color="auto"/>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color w:val="000000"/>
              </w:rPr>
              <w:t>22.5 (3.3)</w:t>
            </w:r>
          </w:p>
        </w:tc>
        <w:tc>
          <w:tcPr>
            <w:tcW w:w="1134" w:type="dxa"/>
            <w:tcBorders>
              <w:top w:val="single" w:sz="4" w:space="0" w:color="auto"/>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color w:val="000000"/>
              </w:rPr>
              <w:t>21.5 (4.5)</w:t>
            </w:r>
          </w:p>
        </w:tc>
        <w:tc>
          <w:tcPr>
            <w:tcW w:w="1134" w:type="dxa"/>
            <w:tcBorders>
              <w:top w:val="single" w:sz="4" w:space="0" w:color="auto"/>
              <w:right w:val="nil"/>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color w:val="000000"/>
              </w:rPr>
              <w:t>0.05**</w:t>
            </w:r>
          </w:p>
        </w:tc>
      </w:tr>
      <w:tr w:rsidR="00EE32E1" w:rsidRPr="00585C00" w:rsidTr="008D07D3">
        <w:trPr>
          <w:trHeight w:val="300"/>
        </w:trPr>
        <w:tc>
          <w:tcPr>
            <w:tcW w:w="1737" w:type="dxa"/>
            <w:tcBorders>
              <w:left w:val="nil"/>
              <w:bottom w:val="single" w:sz="4" w:space="0" w:color="auto"/>
            </w:tcBorders>
            <w:noWrap/>
            <w:vAlign w:val="center"/>
          </w:tcPr>
          <w:p w:rsidR="00EE32E1" w:rsidRPr="00585C00" w:rsidRDefault="00EE32E1" w:rsidP="00E9137A">
            <w:pPr>
              <w:spacing w:line="360" w:lineRule="auto"/>
              <w:jc w:val="center"/>
              <w:rPr>
                <w:rFonts w:ascii="Arial" w:eastAsia="Calibri" w:hAnsi="Arial" w:cs="Arial"/>
                <w:b/>
                <w:color w:val="000000"/>
              </w:rPr>
            </w:pPr>
            <w:r w:rsidRPr="00585C00">
              <w:rPr>
                <w:rFonts w:ascii="Arial" w:eastAsia="Calibri" w:hAnsi="Arial" w:cs="Arial"/>
                <w:b/>
                <w:color w:val="000000"/>
              </w:rPr>
              <w:lastRenderedPageBreak/>
              <w:t>COURSE</w:t>
            </w:r>
          </w:p>
        </w:tc>
        <w:tc>
          <w:tcPr>
            <w:tcW w:w="1417" w:type="dxa"/>
            <w:tcBorders>
              <w:bottom w:val="single" w:sz="4" w:space="0" w:color="auto"/>
            </w:tcBorders>
            <w:noWrap/>
            <w:vAlign w:val="center"/>
          </w:tcPr>
          <w:p w:rsidR="00EE32E1" w:rsidRPr="00585C00" w:rsidRDefault="00EE32E1" w:rsidP="00EE32E1">
            <w:pPr>
              <w:spacing w:line="360" w:lineRule="auto"/>
              <w:jc w:val="center"/>
              <w:rPr>
                <w:rFonts w:ascii="Arial" w:eastAsia="Calibri" w:hAnsi="Arial" w:cs="Arial"/>
                <w:b/>
                <w:color w:val="000000"/>
              </w:rPr>
            </w:pPr>
            <w:r w:rsidRPr="00585C00">
              <w:rPr>
                <w:rFonts w:ascii="Arial" w:eastAsia="Calibri" w:hAnsi="Arial" w:cs="Arial"/>
                <w:b/>
                <w:color w:val="000000"/>
              </w:rPr>
              <w:t>n</w:t>
            </w:r>
            <w:r>
              <w:rPr>
                <w:rFonts w:ascii="Arial" w:eastAsia="Calibri" w:hAnsi="Arial" w:cs="Arial"/>
                <w:b/>
                <w:color w:val="000000"/>
              </w:rPr>
              <w:t xml:space="preserve"> (</w:t>
            </w:r>
            <w:r w:rsidRPr="00585C00">
              <w:rPr>
                <w:rFonts w:ascii="Arial" w:eastAsia="Calibri" w:hAnsi="Arial" w:cs="Arial"/>
                <w:b/>
                <w:color w:val="000000"/>
              </w:rPr>
              <w:t>%</w:t>
            </w:r>
            <w:r>
              <w:rPr>
                <w:rFonts w:ascii="Arial" w:eastAsia="Calibri" w:hAnsi="Arial" w:cs="Arial"/>
                <w:b/>
                <w:color w:val="000000"/>
              </w:rPr>
              <w:t>)</w:t>
            </w:r>
          </w:p>
        </w:tc>
        <w:tc>
          <w:tcPr>
            <w:tcW w:w="1417" w:type="dxa"/>
            <w:tcBorders>
              <w:bottom w:val="single" w:sz="4" w:space="0" w:color="auto"/>
            </w:tcBorders>
            <w:noWrap/>
            <w:vAlign w:val="center"/>
          </w:tcPr>
          <w:p w:rsidR="00EE32E1" w:rsidRPr="00585C00" w:rsidRDefault="00EE32E1" w:rsidP="00EE32E1">
            <w:pPr>
              <w:spacing w:line="360" w:lineRule="auto"/>
              <w:jc w:val="center"/>
              <w:rPr>
                <w:rFonts w:ascii="Arial" w:eastAsia="Calibri" w:hAnsi="Arial" w:cs="Arial"/>
                <w:b/>
                <w:color w:val="000000"/>
              </w:rPr>
            </w:pPr>
            <w:r w:rsidRPr="00585C00">
              <w:rPr>
                <w:rFonts w:ascii="Arial" w:eastAsia="Calibri" w:hAnsi="Arial" w:cs="Arial"/>
                <w:b/>
                <w:color w:val="000000"/>
              </w:rPr>
              <w:t>n</w:t>
            </w:r>
            <w:r>
              <w:rPr>
                <w:rFonts w:ascii="Arial" w:eastAsia="Calibri" w:hAnsi="Arial" w:cs="Arial"/>
                <w:b/>
                <w:color w:val="000000"/>
              </w:rPr>
              <w:t xml:space="preserve"> (</w:t>
            </w:r>
            <w:r w:rsidRPr="00585C00">
              <w:rPr>
                <w:rFonts w:ascii="Arial" w:eastAsia="Calibri" w:hAnsi="Arial" w:cs="Arial"/>
                <w:b/>
                <w:color w:val="000000"/>
              </w:rPr>
              <w:t>%</w:t>
            </w:r>
            <w:r>
              <w:rPr>
                <w:rFonts w:ascii="Arial" w:eastAsia="Calibri" w:hAnsi="Arial" w:cs="Arial"/>
                <w:b/>
                <w:color w:val="000000"/>
              </w:rPr>
              <w:t>)</w:t>
            </w:r>
          </w:p>
        </w:tc>
        <w:tc>
          <w:tcPr>
            <w:tcW w:w="1417" w:type="dxa"/>
            <w:tcBorders>
              <w:bottom w:val="single" w:sz="4" w:space="0" w:color="auto"/>
            </w:tcBorders>
            <w:noWrap/>
            <w:vAlign w:val="center"/>
          </w:tcPr>
          <w:p w:rsidR="00EE32E1" w:rsidRPr="00585C00" w:rsidRDefault="00EE32E1" w:rsidP="00EE32E1">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418" w:type="dxa"/>
            <w:tcBorders>
              <w:bottom w:val="single" w:sz="4" w:space="0" w:color="auto"/>
            </w:tcBorders>
            <w:noWrap/>
            <w:vAlign w:val="center"/>
          </w:tcPr>
          <w:p w:rsidR="00EE32E1" w:rsidRPr="00585C00" w:rsidRDefault="00EE32E1" w:rsidP="00EE32E1">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134" w:type="dxa"/>
            <w:tcBorders>
              <w:bottom w:val="single" w:sz="4" w:space="0" w:color="auto"/>
            </w:tcBorders>
            <w:noWrap/>
            <w:vAlign w:val="center"/>
          </w:tcPr>
          <w:p w:rsidR="00EE32E1" w:rsidRPr="00585C00" w:rsidRDefault="00EE32E1" w:rsidP="00E9137A">
            <w:pPr>
              <w:spacing w:line="360" w:lineRule="auto"/>
              <w:jc w:val="center"/>
              <w:rPr>
                <w:rFonts w:ascii="Arial" w:eastAsia="Calibri" w:hAnsi="Arial" w:cs="Arial"/>
              </w:rPr>
            </w:pPr>
            <w:r w:rsidRPr="00585C00">
              <w:rPr>
                <w:rFonts w:ascii="Arial" w:eastAsia="Calibri" w:hAnsi="Arial" w:cs="Arial"/>
                <w:b/>
                <w:color w:val="000000"/>
              </w:rPr>
              <w:t>Total</w:t>
            </w:r>
          </w:p>
        </w:tc>
        <w:tc>
          <w:tcPr>
            <w:tcW w:w="1134" w:type="dxa"/>
            <w:tcBorders>
              <w:bottom w:val="single" w:sz="4" w:space="0" w:color="auto"/>
              <w:right w:val="nil"/>
            </w:tcBorders>
            <w:noWrap/>
            <w:vAlign w:val="center"/>
          </w:tcPr>
          <w:p w:rsidR="00EE32E1" w:rsidRPr="00585C00" w:rsidRDefault="00EE32E1" w:rsidP="00E9137A">
            <w:pPr>
              <w:spacing w:line="360" w:lineRule="auto"/>
              <w:jc w:val="center"/>
              <w:rPr>
                <w:rFonts w:ascii="Arial" w:eastAsia="Calibri" w:hAnsi="Arial" w:cs="Arial"/>
              </w:rPr>
            </w:pPr>
          </w:p>
        </w:tc>
      </w:tr>
      <w:tr w:rsidR="0099530D" w:rsidRPr="00585C00" w:rsidTr="008D07D3">
        <w:trPr>
          <w:trHeight w:val="300"/>
        </w:trPr>
        <w:tc>
          <w:tcPr>
            <w:tcW w:w="1737" w:type="dxa"/>
            <w:tcBorders>
              <w:left w:val="nil"/>
              <w:bottom w:val="nil"/>
            </w:tcBorders>
            <w:noWrap/>
            <w:vAlign w:val="center"/>
            <w:hideMark/>
          </w:tcPr>
          <w:p w:rsidR="0099530D" w:rsidRPr="00585C00" w:rsidRDefault="0099530D" w:rsidP="00E9137A">
            <w:pPr>
              <w:spacing w:line="360" w:lineRule="auto"/>
              <w:jc w:val="center"/>
              <w:rPr>
                <w:rFonts w:ascii="Arial" w:eastAsia="Calibri" w:hAnsi="Arial" w:cs="Arial"/>
                <w:color w:val="000000"/>
              </w:rPr>
            </w:pPr>
            <w:r w:rsidRPr="00585C00">
              <w:rPr>
                <w:rFonts w:ascii="Arial" w:eastAsia="Calibri" w:hAnsi="Arial" w:cs="Arial"/>
                <w:color w:val="000000"/>
              </w:rPr>
              <w:t>Administration</w:t>
            </w:r>
          </w:p>
        </w:tc>
        <w:tc>
          <w:tcPr>
            <w:tcW w:w="1417" w:type="dxa"/>
            <w:tcBorders>
              <w:bottom w:val="nil"/>
            </w:tcBorders>
            <w:noWrap/>
            <w:vAlign w:val="center"/>
            <w:hideMark/>
          </w:tcPr>
          <w:p w:rsidR="0099530D" w:rsidRPr="00585C00" w:rsidRDefault="0099530D" w:rsidP="0099530D">
            <w:pPr>
              <w:spacing w:line="360" w:lineRule="auto"/>
              <w:jc w:val="center"/>
              <w:rPr>
                <w:rFonts w:ascii="Arial" w:eastAsia="Calibri" w:hAnsi="Arial" w:cs="Arial"/>
                <w:color w:val="000000"/>
              </w:rPr>
            </w:pPr>
            <w:r w:rsidRPr="00585C00">
              <w:rPr>
                <w:rFonts w:ascii="Arial" w:eastAsia="Calibri" w:hAnsi="Arial" w:cs="Arial"/>
                <w:color w:val="000000"/>
              </w:rPr>
              <w:t>18</w:t>
            </w:r>
            <w:r>
              <w:rPr>
                <w:rFonts w:ascii="Arial" w:eastAsia="Calibri" w:hAnsi="Arial" w:cs="Arial"/>
                <w:color w:val="000000"/>
              </w:rPr>
              <w:t xml:space="preserve"> (</w:t>
            </w:r>
            <w:r w:rsidRPr="00585C00">
              <w:rPr>
                <w:rFonts w:ascii="Arial" w:eastAsia="Calibri" w:hAnsi="Arial" w:cs="Arial"/>
                <w:color w:val="000000"/>
              </w:rPr>
              <w:t>29.03</w:t>
            </w:r>
            <w:r>
              <w:rPr>
                <w:rFonts w:ascii="Arial" w:eastAsia="Calibri" w:hAnsi="Arial" w:cs="Arial"/>
                <w:color w:val="000000"/>
              </w:rPr>
              <w:t>%)</w:t>
            </w:r>
          </w:p>
        </w:tc>
        <w:tc>
          <w:tcPr>
            <w:tcW w:w="1417" w:type="dxa"/>
            <w:tcBorders>
              <w:bottom w:val="nil"/>
            </w:tcBorders>
            <w:noWrap/>
            <w:vAlign w:val="center"/>
            <w:hideMark/>
          </w:tcPr>
          <w:p w:rsidR="0099530D" w:rsidRPr="00585C00" w:rsidRDefault="0099530D" w:rsidP="0099530D">
            <w:pPr>
              <w:spacing w:line="360" w:lineRule="auto"/>
              <w:jc w:val="center"/>
              <w:rPr>
                <w:rFonts w:ascii="Arial" w:eastAsia="Calibri" w:hAnsi="Arial" w:cs="Arial"/>
                <w:color w:val="000000"/>
              </w:rPr>
            </w:pPr>
            <w:r w:rsidRPr="00585C00">
              <w:rPr>
                <w:rFonts w:ascii="Arial" w:eastAsia="Calibri" w:hAnsi="Arial" w:cs="Arial"/>
                <w:color w:val="000000"/>
              </w:rPr>
              <w:t>30</w:t>
            </w:r>
            <w:r>
              <w:rPr>
                <w:rFonts w:ascii="Arial" w:eastAsia="Calibri" w:hAnsi="Arial" w:cs="Arial"/>
                <w:color w:val="000000"/>
              </w:rPr>
              <w:t xml:space="preserve"> (</w:t>
            </w:r>
            <w:r w:rsidRPr="00585C00">
              <w:rPr>
                <w:rFonts w:ascii="Arial" w:eastAsia="Calibri" w:hAnsi="Arial" w:cs="Arial"/>
                <w:color w:val="000000"/>
              </w:rPr>
              <w:t>48.39</w:t>
            </w:r>
            <w:r>
              <w:rPr>
                <w:rFonts w:ascii="Arial" w:eastAsia="Calibri" w:hAnsi="Arial" w:cs="Arial"/>
                <w:color w:val="000000"/>
              </w:rPr>
              <w:t>%)</w:t>
            </w:r>
          </w:p>
        </w:tc>
        <w:tc>
          <w:tcPr>
            <w:tcW w:w="1417" w:type="dxa"/>
            <w:tcBorders>
              <w:bottom w:val="nil"/>
            </w:tcBorders>
            <w:noWrap/>
            <w:vAlign w:val="center"/>
            <w:hideMark/>
          </w:tcPr>
          <w:p w:rsidR="0099530D" w:rsidRPr="00585C00" w:rsidRDefault="0099530D" w:rsidP="0099530D">
            <w:pPr>
              <w:spacing w:line="360" w:lineRule="auto"/>
              <w:jc w:val="center"/>
              <w:rPr>
                <w:rFonts w:ascii="Arial" w:eastAsia="Calibri" w:hAnsi="Arial" w:cs="Arial"/>
                <w:color w:val="000000"/>
              </w:rPr>
            </w:pPr>
            <w:r w:rsidRPr="00585C00">
              <w:rPr>
                <w:rFonts w:ascii="Arial" w:eastAsia="Calibri" w:hAnsi="Arial" w:cs="Arial"/>
                <w:color w:val="000000"/>
              </w:rPr>
              <w:t>12</w:t>
            </w:r>
            <w:r>
              <w:rPr>
                <w:rFonts w:ascii="Arial" w:eastAsia="Calibri" w:hAnsi="Arial" w:cs="Arial"/>
                <w:color w:val="000000"/>
              </w:rPr>
              <w:t xml:space="preserve"> (</w:t>
            </w:r>
            <w:r w:rsidRPr="00585C00">
              <w:rPr>
                <w:rFonts w:ascii="Arial" w:eastAsia="Calibri" w:hAnsi="Arial" w:cs="Arial"/>
                <w:color w:val="000000"/>
              </w:rPr>
              <w:t>19.35</w:t>
            </w:r>
            <w:r>
              <w:rPr>
                <w:rFonts w:ascii="Arial" w:eastAsia="Calibri" w:hAnsi="Arial" w:cs="Arial"/>
                <w:color w:val="000000"/>
              </w:rPr>
              <w:t>%)</w:t>
            </w:r>
          </w:p>
        </w:tc>
        <w:tc>
          <w:tcPr>
            <w:tcW w:w="1418" w:type="dxa"/>
            <w:tcBorders>
              <w:bottom w:val="nil"/>
            </w:tcBorders>
            <w:noWrap/>
            <w:vAlign w:val="center"/>
            <w:hideMark/>
          </w:tcPr>
          <w:p w:rsidR="0099530D" w:rsidRPr="00585C00" w:rsidRDefault="0099530D" w:rsidP="0099530D">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3.23</w:t>
            </w:r>
            <w:r>
              <w:rPr>
                <w:rFonts w:ascii="Arial" w:eastAsia="Calibri" w:hAnsi="Arial" w:cs="Arial"/>
                <w:color w:val="000000"/>
              </w:rPr>
              <w:t>%)</w:t>
            </w:r>
          </w:p>
        </w:tc>
        <w:tc>
          <w:tcPr>
            <w:tcW w:w="1134" w:type="dxa"/>
            <w:tcBorders>
              <w:bottom w:val="nil"/>
            </w:tcBorders>
            <w:noWrap/>
            <w:vAlign w:val="center"/>
            <w:hideMark/>
          </w:tcPr>
          <w:p w:rsidR="0099530D" w:rsidRPr="00585C00" w:rsidRDefault="0099530D" w:rsidP="00E9137A">
            <w:pPr>
              <w:spacing w:line="360" w:lineRule="auto"/>
              <w:jc w:val="center"/>
              <w:rPr>
                <w:rFonts w:ascii="Arial" w:eastAsia="Calibri" w:hAnsi="Arial" w:cs="Arial"/>
                <w:color w:val="000000"/>
              </w:rPr>
            </w:pPr>
            <w:r w:rsidRPr="00585C00">
              <w:rPr>
                <w:rFonts w:ascii="Arial" w:eastAsia="Calibri" w:hAnsi="Arial" w:cs="Arial"/>
                <w:color w:val="000000"/>
              </w:rPr>
              <w:t>62</w:t>
            </w:r>
          </w:p>
        </w:tc>
        <w:tc>
          <w:tcPr>
            <w:tcW w:w="1134" w:type="dxa"/>
            <w:tcBorders>
              <w:bottom w:val="nil"/>
              <w:right w:val="nil"/>
            </w:tcBorders>
            <w:noWrap/>
            <w:vAlign w:val="center"/>
          </w:tcPr>
          <w:p w:rsidR="0099530D" w:rsidRPr="00585C00" w:rsidRDefault="0099530D" w:rsidP="00E9137A">
            <w:pPr>
              <w:spacing w:line="360" w:lineRule="auto"/>
              <w:jc w:val="center"/>
              <w:rPr>
                <w:rFonts w:ascii="Arial" w:eastAsia="Calibri" w:hAnsi="Arial" w:cs="Arial"/>
                <w:color w:val="000000"/>
              </w:rPr>
            </w:pPr>
            <w:r w:rsidRPr="00585C00">
              <w:rPr>
                <w:rFonts w:ascii="Arial" w:eastAsia="Calibri" w:hAnsi="Arial" w:cs="Arial"/>
                <w:color w:val="000000"/>
              </w:rPr>
              <w:t>0.49***</w:t>
            </w: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Accounting Science</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16</w:t>
            </w:r>
            <w:r>
              <w:rPr>
                <w:rFonts w:ascii="Arial" w:eastAsia="Calibri" w:hAnsi="Arial" w:cs="Arial"/>
                <w:color w:val="000000"/>
              </w:rPr>
              <w:t xml:space="preserve"> (</w:t>
            </w:r>
            <w:r w:rsidRPr="00585C00">
              <w:rPr>
                <w:rFonts w:ascii="Arial" w:eastAsia="Calibri" w:hAnsi="Arial" w:cs="Arial"/>
                <w:color w:val="000000"/>
              </w:rPr>
              <w:t>45.71</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13</w:t>
            </w:r>
            <w:r>
              <w:rPr>
                <w:rFonts w:ascii="Arial" w:eastAsia="Calibri" w:hAnsi="Arial" w:cs="Arial"/>
                <w:color w:val="000000"/>
              </w:rPr>
              <w:t xml:space="preserve"> (</w:t>
            </w:r>
            <w:r w:rsidRPr="00585C00">
              <w:rPr>
                <w:rFonts w:ascii="Arial" w:eastAsia="Calibri" w:hAnsi="Arial" w:cs="Arial"/>
                <w:color w:val="000000"/>
              </w:rPr>
              <w:t>37.14</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3</w:t>
            </w:r>
            <w:r>
              <w:rPr>
                <w:rFonts w:ascii="Arial" w:eastAsia="Calibri" w:hAnsi="Arial" w:cs="Arial"/>
                <w:color w:val="000000"/>
              </w:rPr>
              <w:t xml:space="preserve"> (</w:t>
            </w:r>
            <w:r w:rsidRPr="00585C00">
              <w:rPr>
                <w:rFonts w:ascii="Arial" w:eastAsia="Calibri" w:hAnsi="Arial" w:cs="Arial"/>
                <w:color w:val="000000"/>
              </w:rPr>
              <w:t>8.57</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3</w:t>
            </w:r>
            <w:r>
              <w:rPr>
                <w:rFonts w:ascii="Arial" w:eastAsia="Calibri" w:hAnsi="Arial" w:cs="Arial"/>
                <w:color w:val="000000"/>
              </w:rPr>
              <w:t xml:space="preserve"> (</w:t>
            </w:r>
            <w:r w:rsidRPr="00585C00">
              <w:rPr>
                <w:rFonts w:ascii="Arial" w:eastAsia="Calibri" w:hAnsi="Arial" w:cs="Arial"/>
                <w:color w:val="000000"/>
              </w:rPr>
              <w:t>8.57</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35</w:t>
            </w:r>
          </w:p>
        </w:tc>
        <w:tc>
          <w:tcPr>
            <w:tcW w:w="1134" w:type="dxa"/>
            <w:tcBorders>
              <w:top w:val="nil"/>
              <w:bottom w:val="nil"/>
              <w:right w:val="nil"/>
            </w:tcBorders>
            <w:noWrap/>
            <w:vAlign w:val="center"/>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Economic Science</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16</w:t>
            </w:r>
            <w:r>
              <w:rPr>
                <w:rFonts w:ascii="Arial" w:eastAsia="Calibri" w:hAnsi="Arial" w:cs="Arial"/>
                <w:color w:val="000000"/>
              </w:rPr>
              <w:t xml:space="preserve"> (</w:t>
            </w:r>
            <w:r w:rsidRPr="00585C00">
              <w:rPr>
                <w:rFonts w:ascii="Arial" w:eastAsia="Calibri" w:hAnsi="Arial" w:cs="Arial"/>
                <w:color w:val="000000"/>
              </w:rPr>
              <w:t>43.24</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13</w:t>
            </w:r>
            <w:r>
              <w:rPr>
                <w:rFonts w:ascii="Arial" w:eastAsia="Calibri" w:hAnsi="Arial" w:cs="Arial"/>
                <w:color w:val="000000"/>
              </w:rPr>
              <w:t xml:space="preserve"> (</w:t>
            </w:r>
            <w:r w:rsidRPr="00585C00">
              <w:rPr>
                <w:rFonts w:ascii="Arial" w:eastAsia="Calibri" w:hAnsi="Arial" w:cs="Arial"/>
                <w:color w:val="000000"/>
              </w:rPr>
              <w:t>35.14</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5</w:t>
            </w:r>
            <w:r>
              <w:rPr>
                <w:rFonts w:ascii="Arial" w:eastAsia="Calibri" w:hAnsi="Arial" w:cs="Arial"/>
                <w:color w:val="000000"/>
              </w:rPr>
              <w:t xml:space="preserve"> (</w:t>
            </w:r>
            <w:r w:rsidRPr="00585C00">
              <w:rPr>
                <w:rFonts w:ascii="Arial" w:eastAsia="Calibri" w:hAnsi="Arial" w:cs="Arial"/>
                <w:color w:val="000000"/>
              </w:rPr>
              <w:t>13.51</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3</w:t>
            </w:r>
            <w:r>
              <w:rPr>
                <w:rFonts w:ascii="Arial" w:eastAsia="Calibri" w:hAnsi="Arial" w:cs="Arial"/>
                <w:color w:val="000000"/>
              </w:rPr>
              <w:t xml:space="preserve"> (</w:t>
            </w:r>
            <w:r w:rsidRPr="00585C00">
              <w:rPr>
                <w:rFonts w:ascii="Arial" w:eastAsia="Calibri" w:hAnsi="Arial" w:cs="Arial"/>
                <w:color w:val="000000"/>
              </w:rPr>
              <w:t>8.11</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37</w:t>
            </w:r>
          </w:p>
        </w:tc>
        <w:tc>
          <w:tcPr>
            <w:tcW w:w="1134" w:type="dxa"/>
            <w:tcBorders>
              <w:top w:val="nil"/>
              <w:bottom w:val="nil"/>
              <w:right w:val="nil"/>
            </w:tcBorders>
            <w:noWrap/>
            <w:vAlign w:val="center"/>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Law</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51</w:t>
            </w:r>
            <w:r>
              <w:rPr>
                <w:rFonts w:ascii="Arial" w:eastAsia="Calibri" w:hAnsi="Arial" w:cs="Arial"/>
                <w:color w:val="000000"/>
              </w:rPr>
              <w:t xml:space="preserve"> (</w:t>
            </w:r>
            <w:r w:rsidRPr="00585C00">
              <w:rPr>
                <w:rFonts w:ascii="Arial" w:eastAsia="Calibri" w:hAnsi="Arial" w:cs="Arial"/>
                <w:color w:val="000000"/>
              </w:rPr>
              <w:t>32.90</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67</w:t>
            </w:r>
            <w:r>
              <w:rPr>
                <w:rFonts w:ascii="Arial" w:eastAsia="Calibri" w:hAnsi="Arial" w:cs="Arial"/>
                <w:color w:val="000000"/>
              </w:rPr>
              <w:t xml:space="preserve"> (</w:t>
            </w:r>
            <w:r w:rsidRPr="00585C00">
              <w:rPr>
                <w:rFonts w:ascii="Arial" w:eastAsia="Calibri" w:hAnsi="Arial" w:cs="Arial"/>
                <w:color w:val="000000"/>
              </w:rPr>
              <w:t>43.23</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28</w:t>
            </w:r>
            <w:r>
              <w:rPr>
                <w:rFonts w:ascii="Arial" w:eastAsia="Calibri" w:hAnsi="Arial" w:cs="Arial"/>
                <w:color w:val="000000"/>
              </w:rPr>
              <w:t xml:space="preserve"> (</w:t>
            </w:r>
            <w:r w:rsidRPr="00585C00">
              <w:rPr>
                <w:rFonts w:ascii="Arial" w:eastAsia="Calibri" w:hAnsi="Arial" w:cs="Arial"/>
                <w:color w:val="000000"/>
              </w:rPr>
              <w:t>18.06</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9</w:t>
            </w:r>
            <w:r>
              <w:rPr>
                <w:rFonts w:ascii="Arial" w:eastAsia="Calibri" w:hAnsi="Arial" w:cs="Arial"/>
                <w:color w:val="000000"/>
              </w:rPr>
              <w:t xml:space="preserve"> (</w:t>
            </w:r>
            <w:r w:rsidRPr="00585C00">
              <w:rPr>
                <w:rFonts w:ascii="Arial" w:eastAsia="Calibri" w:hAnsi="Arial" w:cs="Arial"/>
                <w:color w:val="000000"/>
              </w:rPr>
              <w:t>5.81</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155</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Physical Education</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11</w:t>
            </w:r>
            <w:r>
              <w:rPr>
                <w:rFonts w:ascii="Arial" w:eastAsia="Calibri" w:hAnsi="Arial" w:cs="Arial"/>
                <w:color w:val="000000"/>
              </w:rPr>
              <w:t xml:space="preserve"> (</w:t>
            </w:r>
            <w:r w:rsidRPr="00585C00">
              <w:rPr>
                <w:rFonts w:ascii="Arial" w:eastAsia="Calibri" w:hAnsi="Arial" w:cs="Arial"/>
                <w:color w:val="000000"/>
              </w:rPr>
              <w:t>42.31</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11</w:t>
            </w:r>
            <w:r>
              <w:rPr>
                <w:rFonts w:ascii="Arial" w:eastAsia="Calibri" w:hAnsi="Arial" w:cs="Arial"/>
                <w:color w:val="000000"/>
              </w:rPr>
              <w:t xml:space="preserve"> (</w:t>
            </w:r>
            <w:r w:rsidRPr="00585C00">
              <w:rPr>
                <w:rFonts w:ascii="Arial" w:eastAsia="Calibri" w:hAnsi="Arial" w:cs="Arial"/>
                <w:color w:val="000000"/>
              </w:rPr>
              <w:t>42.31</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4</w:t>
            </w:r>
            <w:r>
              <w:rPr>
                <w:rFonts w:ascii="Arial" w:eastAsia="Calibri" w:hAnsi="Arial" w:cs="Arial"/>
                <w:color w:val="000000"/>
              </w:rPr>
              <w:t xml:space="preserve"> (</w:t>
            </w:r>
            <w:r w:rsidRPr="00585C00">
              <w:rPr>
                <w:rFonts w:ascii="Arial" w:eastAsia="Calibri" w:hAnsi="Arial" w:cs="Arial"/>
                <w:color w:val="000000"/>
              </w:rPr>
              <w:t>15.38</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0</w:t>
            </w:r>
            <w:r>
              <w:rPr>
                <w:rFonts w:ascii="Arial" w:eastAsia="Calibri" w:hAnsi="Arial" w:cs="Arial"/>
                <w:color w:val="000000"/>
              </w:rPr>
              <w:t xml:space="preserve"> (</w:t>
            </w:r>
            <w:r w:rsidRPr="00585C00">
              <w:rPr>
                <w:rFonts w:ascii="Arial" w:eastAsia="Calibri" w:hAnsi="Arial" w:cs="Arial"/>
                <w:color w:val="000000"/>
              </w:rPr>
              <w:t>0.00</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26</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Pharmacy</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18</w:t>
            </w:r>
            <w:r>
              <w:rPr>
                <w:rFonts w:ascii="Arial" w:eastAsia="Calibri" w:hAnsi="Arial" w:cs="Arial"/>
                <w:color w:val="000000"/>
              </w:rPr>
              <w:t xml:space="preserve"> (</w:t>
            </w:r>
            <w:r w:rsidRPr="00585C00">
              <w:rPr>
                <w:rFonts w:ascii="Arial" w:eastAsia="Calibri" w:hAnsi="Arial" w:cs="Arial"/>
                <w:color w:val="000000"/>
              </w:rPr>
              <w:t>30.00</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30</w:t>
            </w:r>
            <w:r>
              <w:rPr>
                <w:rFonts w:ascii="Arial" w:eastAsia="Calibri" w:hAnsi="Arial" w:cs="Arial"/>
                <w:color w:val="000000"/>
              </w:rPr>
              <w:t xml:space="preserve"> (</w:t>
            </w:r>
            <w:r w:rsidRPr="00585C00">
              <w:rPr>
                <w:rFonts w:ascii="Arial" w:eastAsia="Calibri" w:hAnsi="Arial" w:cs="Arial"/>
                <w:color w:val="000000"/>
              </w:rPr>
              <w:t>50.00</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10</w:t>
            </w:r>
            <w:r>
              <w:rPr>
                <w:rFonts w:ascii="Arial" w:eastAsia="Calibri" w:hAnsi="Arial" w:cs="Arial"/>
                <w:color w:val="000000"/>
              </w:rPr>
              <w:t xml:space="preserve"> (</w:t>
            </w:r>
            <w:r w:rsidRPr="00585C00">
              <w:rPr>
                <w:rFonts w:ascii="Arial" w:eastAsia="Calibri" w:hAnsi="Arial" w:cs="Arial"/>
                <w:color w:val="000000"/>
              </w:rPr>
              <w:t>16.67</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3.33</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60</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Physiotherapy</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14</w:t>
            </w:r>
            <w:r>
              <w:rPr>
                <w:rFonts w:ascii="Arial" w:eastAsia="Calibri" w:hAnsi="Arial" w:cs="Arial"/>
                <w:color w:val="000000"/>
              </w:rPr>
              <w:t xml:space="preserve"> (</w:t>
            </w:r>
            <w:r w:rsidRPr="00585C00">
              <w:rPr>
                <w:rFonts w:ascii="Arial" w:eastAsia="Calibri" w:hAnsi="Arial" w:cs="Arial"/>
                <w:color w:val="000000"/>
              </w:rPr>
              <w:t>24.56</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26</w:t>
            </w:r>
            <w:r>
              <w:rPr>
                <w:rFonts w:ascii="Arial" w:eastAsia="Calibri" w:hAnsi="Arial" w:cs="Arial"/>
                <w:color w:val="000000"/>
              </w:rPr>
              <w:t xml:space="preserve"> (</w:t>
            </w:r>
            <w:r w:rsidRPr="00585C00">
              <w:rPr>
                <w:rFonts w:ascii="Arial" w:eastAsia="Calibri" w:hAnsi="Arial" w:cs="Arial"/>
                <w:color w:val="000000"/>
              </w:rPr>
              <w:t>45.61</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15</w:t>
            </w:r>
            <w:r>
              <w:rPr>
                <w:rFonts w:ascii="Arial" w:eastAsia="Calibri" w:hAnsi="Arial" w:cs="Arial"/>
                <w:color w:val="000000"/>
              </w:rPr>
              <w:t xml:space="preserve"> (</w:t>
            </w:r>
            <w:r w:rsidRPr="00585C00">
              <w:rPr>
                <w:rFonts w:ascii="Arial" w:eastAsia="Calibri" w:hAnsi="Arial" w:cs="Arial"/>
                <w:color w:val="000000"/>
              </w:rPr>
              <w:t>26.32</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3.51</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57</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Medicine</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37</w:t>
            </w:r>
            <w:r>
              <w:rPr>
                <w:rFonts w:ascii="Arial" w:eastAsia="Calibri" w:hAnsi="Arial" w:cs="Arial"/>
                <w:color w:val="000000"/>
              </w:rPr>
              <w:t xml:space="preserve"> (</w:t>
            </w:r>
            <w:r w:rsidRPr="00585C00">
              <w:rPr>
                <w:rFonts w:ascii="Arial" w:eastAsia="Calibri" w:hAnsi="Arial" w:cs="Arial"/>
                <w:color w:val="000000"/>
              </w:rPr>
              <w:t>35.24</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54</w:t>
            </w:r>
            <w:r>
              <w:rPr>
                <w:rFonts w:ascii="Arial" w:eastAsia="Calibri" w:hAnsi="Arial" w:cs="Arial"/>
                <w:color w:val="000000"/>
              </w:rPr>
              <w:t xml:space="preserve"> (</w:t>
            </w:r>
            <w:r w:rsidRPr="00585C00">
              <w:rPr>
                <w:rFonts w:ascii="Arial" w:eastAsia="Calibri" w:hAnsi="Arial" w:cs="Arial"/>
                <w:color w:val="000000"/>
              </w:rPr>
              <w:t>51.43</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12</w:t>
            </w:r>
            <w:r>
              <w:rPr>
                <w:rFonts w:ascii="Arial" w:eastAsia="Calibri" w:hAnsi="Arial" w:cs="Arial"/>
                <w:color w:val="000000"/>
              </w:rPr>
              <w:t xml:space="preserve"> (</w:t>
            </w:r>
            <w:r w:rsidRPr="00585C00">
              <w:rPr>
                <w:rFonts w:ascii="Arial" w:eastAsia="Calibri" w:hAnsi="Arial" w:cs="Arial"/>
                <w:color w:val="000000"/>
              </w:rPr>
              <w:t>11.43</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1.90</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105</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Nutrition</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7</w:t>
            </w:r>
            <w:r>
              <w:rPr>
                <w:rFonts w:ascii="Arial" w:eastAsia="Calibri" w:hAnsi="Arial" w:cs="Arial"/>
                <w:color w:val="000000"/>
              </w:rPr>
              <w:t xml:space="preserve"> (</w:t>
            </w:r>
            <w:r w:rsidRPr="00585C00">
              <w:rPr>
                <w:rFonts w:ascii="Arial" w:eastAsia="Calibri" w:hAnsi="Arial" w:cs="Arial"/>
                <w:color w:val="000000"/>
              </w:rPr>
              <w:t>24.14</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14</w:t>
            </w:r>
            <w:r>
              <w:rPr>
                <w:rFonts w:ascii="Arial" w:eastAsia="Calibri" w:hAnsi="Arial" w:cs="Arial"/>
                <w:color w:val="000000"/>
              </w:rPr>
              <w:t xml:space="preserve"> (</w:t>
            </w:r>
            <w:r w:rsidRPr="00585C00">
              <w:rPr>
                <w:rFonts w:ascii="Arial" w:eastAsia="Calibri" w:hAnsi="Arial" w:cs="Arial"/>
                <w:color w:val="000000"/>
              </w:rPr>
              <w:t>48.28</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7</w:t>
            </w:r>
            <w:r>
              <w:rPr>
                <w:rFonts w:ascii="Arial" w:eastAsia="Calibri" w:hAnsi="Arial" w:cs="Arial"/>
                <w:color w:val="000000"/>
              </w:rPr>
              <w:t xml:space="preserve"> (</w:t>
            </w:r>
            <w:r w:rsidRPr="00585C00">
              <w:rPr>
                <w:rFonts w:ascii="Arial" w:eastAsia="Calibri" w:hAnsi="Arial" w:cs="Arial"/>
                <w:color w:val="000000"/>
              </w:rPr>
              <w:t>24.14</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1</w:t>
            </w:r>
            <w:r>
              <w:rPr>
                <w:rFonts w:ascii="Arial" w:eastAsia="Calibri" w:hAnsi="Arial" w:cs="Arial"/>
                <w:color w:val="000000"/>
              </w:rPr>
              <w:t xml:space="preserve"> (</w:t>
            </w:r>
            <w:r w:rsidRPr="00585C00">
              <w:rPr>
                <w:rFonts w:ascii="Arial" w:eastAsia="Calibri" w:hAnsi="Arial" w:cs="Arial"/>
                <w:color w:val="000000"/>
              </w:rPr>
              <w:t>3.45</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29</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Dentistry</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36</w:t>
            </w:r>
            <w:r>
              <w:rPr>
                <w:rFonts w:ascii="Arial" w:eastAsia="Calibri" w:hAnsi="Arial" w:cs="Arial"/>
                <w:color w:val="000000"/>
              </w:rPr>
              <w:t xml:space="preserve"> (</w:t>
            </w:r>
            <w:r w:rsidRPr="00585C00">
              <w:rPr>
                <w:rFonts w:ascii="Arial" w:eastAsia="Calibri" w:hAnsi="Arial" w:cs="Arial"/>
                <w:color w:val="000000"/>
              </w:rPr>
              <w:t>24.66</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75</w:t>
            </w:r>
            <w:r>
              <w:rPr>
                <w:rFonts w:ascii="Arial" w:eastAsia="Calibri" w:hAnsi="Arial" w:cs="Arial"/>
                <w:color w:val="000000"/>
              </w:rPr>
              <w:t xml:space="preserve"> (</w:t>
            </w:r>
            <w:r w:rsidRPr="00585C00">
              <w:rPr>
                <w:rFonts w:ascii="Arial" w:eastAsia="Calibri" w:hAnsi="Arial" w:cs="Arial"/>
                <w:color w:val="000000"/>
              </w:rPr>
              <w:t>51.37</w:t>
            </w:r>
            <w:r>
              <w:rPr>
                <w:rFonts w:ascii="Arial" w:eastAsia="Calibri" w:hAnsi="Arial" w:cs="Arial"/>
                <w:color w:val="000000"/>
              </w:rPr>
              <w:t>%)</w:t>
            </w:r>
          </w:p>
        </w:tc>
        <w:tc>
          <w:tcPr>
            <w:tcW w:w="1417"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27</w:t>
            </w:r>
            <w:r>
              <w:rPr>
                <w:rFonts w:ascii="Arial" w:eastAsia="Calibri" w:hAnsi="Arial" w:cs="Arial"/>
                <w:color w:val="000000"/>
              </w:rPr>
              <w:t xml:space="preserve"> (</w:t>
            </w:r>
            <w:r w:rsidRPr="00585C00">
              <w:rPr>
                <w:rFonts w:ascii="Arial" w:eastAsia="Calibri" w:hAnsi="Arial" w:cs="Arial"/>
                <w:color w:val="000000"/>
              </w:rPr>
              <w:t>18.49</w:t>
            </w:r>
            <w:r>
              <w:rPr>
                <w:rFonts w:ascii="Arial" w:eastAsia="Calibri" w:hAnsi="Arial" w:cs="Arial"/>
                <w:color w:val="000000"/>
              </w:rPr>
              <w:t>%)</w:t>
            </w:r>
          </w:p>
        </w:tc>
        <w:tc>
          <w:tcPr>
            <w:tcW w:w="1418" w:type="dxa"/>
            <w:tcBorders>
              <w:top w:val="nil"/>
              <w:bottom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8</w:t>
            </w:r>
            <w:r>
              <w:rPr>
                <w:rFonts w:ascii="Arial" w:eastAsia="Calibri" w:hAnsi="Arial" w:cs="Arial"/>
                <w:color w:val="000000"/>
              </w:rPr>
              <w:t xml:space="preserve"> (</w:t>
            </w:r>
            <w:r w:rsidRPr="00585C00">
              <w:rPr>
                <w:rFonts w:ascii="Arial" w:eastAsia="Calibri" w:hAnsi="Arial" w:cs="Arial"/>
                <w:color w:val="000000"/>
              </w:rPr>
              <w:t>5.48</w:t>
            </w:r>
            <w:r>
              <w:rPr>
                <w:rFonts w:ascii="Arial" w:eastAsia="Calibri" w:hAnsi="Arial" w:cs="Arial"/>
                <w:color w:val="000000"/>
              </w:rPr>
              <w:t>%)</w:t>
            </w:r>
          </w:p>
        </w:tc>
        <w:tc>
          <w:tcPr>
            <w:tcW w:w="1134" w:type="dxa"/>
            <w:tcBorders>
              <w:top w:val="nil"/>
              <w:bottom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146</w:t>
            </w:r>
          </w:p>
        </w:tc>
        <w:tc>
          <w:tcPr>
            <w:tcW w:w="1134" w:type="dxa"/>
            <w:tcBorders>
              <w:top w:val="nil"/>
              <w:bottom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B4537C" w:rsidRPr="00585C00" w:rsidTr="008D07D3">
        <w:trPr>
          <w:trHeight w:val="300"/>
        </w:trPr>
        <w:tc>
          <w:tcPr>
            <w:tcW w:w="1737" w:type="dxa"/>
            <w:tcBorders>
              <w:top w:val="nil"/>
              <w:lef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Not informed</w:t>
            </w:r>
          </w:p>
        </w:tc>
        <w:tc>
          <w:tcPr>
            <w:tcW w:w="1417" w:type="dxa"/>
            <w:tcBorders>
              <w:top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0</w:t>
            </w:r>
            <w:r>
              <w:rPr>
                <w:rFonts w:ascii="Arial" w:eastAsia="Calibri" w:hAnsi="Arial" w:cs="Arial"/>
                <w:color w:val="000000"/>
              </w:rPr>
              <w:t xml:space="preserve"> </w:t>
            </w:r>
            <w:r w:rsidRPr="00585C00">
              <w:rPr>
                <w:rFonts w:ascii="Arial" w:eastAsia="Calibri" w:hAnsi="Arial" w:cs="Arial"/>
                <w:color w:val="000000"/>
              </w:rPr>
              <w:t>0.00</w:t>
            </w:r>
            <w:r>
              <w:rPr>
                <w:rFonts w:ascii="Arial" w:eastAsia="Calibri" w:hAnsi="Arial" w:cs="Arial"/>
                <w:color w:val="000000"/>
              </w:rPr>
              <w:t xml:space="preserve"> %)</w:t>
            </w:r>
          </w:p>
        </w:tc>
        <w:tc>
          <w:tcPr>
            <w:tcW w:w="1417" w:type="dxa"/>
            <w:tcBorders>
              <w:top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100.00</w:t>
            </w:r>
            <w:r>
              <w:rPr>
                <w:rFonts w:ascii="Arial" w:eastAsia="Calibri" w:hAnsi="Arial" w:cs="Arial"/>
                <w:color w:val="000000"/>
              </w:rPr>
              <w:t>%)</w:t>
            </w:r>
          </w:p>
        </w:tc>
        <w:tc>
          <w:tcPr>
            <w:tcW w:w="1417" w:type="dxa"/>
            <w:tcBorders>
              <w:top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0</w:t>
            </w:r>
            <w:r>
              <w:rPr>
                <w:rFonts w:ascii="Arial" w:eastAsia="Calibri" w:hAnsi="Arial" w:cs="Arial"/>
                <w:color w:val="000000"/>
              </w:rPr>
              <w:t xml:space="preserve"> (</w:t>
            </w:r>
            <w:r w:rsidRPr="00585C00">
              <w:rPr>
                <w:rFonts w:ascii="Arial" w:eastAsia="Calibri" w:hAnsi="Arial" w:cs="Arial"/>
                <w:color w:val="000000"/>
              </w:rPr>
              <w:t>0.00</w:t>
            </w:r>
            <w:r>
              <w:rPr>
                <w:rFonts w:ascii="Arial" w:eastAsia="Calibri" w:hAnsi="Arial" w:cs="Arial"/>
                <w:color w:val="000000"/>
              </w:rPr>
              <w:t>%)</w:t>
            </w:r>
          </w:p>
        </w:tc>
        <w:tc>
          <w:tcPr>
            <w:tcW w:w="1418" w:type="dxa"/>
            <w:tcBorders>
              <w:top w:val="nil"/>
            </w:tcBorders>
            <w:noWrap/>
            <w:vAlign w:val="center"/>
            <w:hideMark/>
          </w:tcPr>
          <w:p w:rsidR="00B4537C" w:rsidRPr="00585C00" w:rsidRDefault="00B4537C" w:rsidP="00B4537C">
            <w:pPr>
              <w:spacing w:line="360" w:lineRule="auto"/>
              <w:jc w:val="center"/>
              <w:rPr>
                <w:rFonts w:ascii="Arial" w:eastAsia="Calibri" w:hAnsi="Arial" w:cs="Arial"/>
                <w:color w:val="000000"/>
              </w:rPr>
            </w:pPr>
            <w:r w:rsidRPr="00585C00">
              <w:rPr>
                <w:rFonts w:ascii="Arial" w:eastAsia="Calibri" w:hAnsi="Arial" w:cs="Arial"/>
                <w:color w:val="000000"/>
              </w:rPr>
              <w:t>0</w:t>
            </w:r>
            <w:r>
              <w:rPr>
                <w:rFonts w:ascii="Arial" w:eastAsia="Calibri" w:hAnsi="Arial" w:cs="Arial"/>
                <w:color w:val="000000"/>
              </w:rPr>
              <w:t xml:space="preserve"> (</w:t>
            </w:r>
            <w:r w:rsidRPr="00585C00">
              <w:rPr>
                <w:rFonts w:ascii="Arial" w:eastAsia="Calibri" w:hAnsi="Arial" w:cs="Arial"/>
                <w:color w:val="000000"/>
              </w:rPr>
              <w:t>0.00</w:t>
            </w:r>
            <w:r>
              <w:rPr>
                <w:rFonts w:ascii="Arial" w:eastAsia="Calibri" w:hAnsi="Arial" w:cs="Arial"/>
                <w:color w:val="000000"/>
              </w:rPr>
              <w:t>%)</w:t>
            </w:r>
          </w:p>
        </w:tc>
        <w:tc>
          <w:tcPr>
            <w:tcW w:w="1134" w:type="dxa"/>
            <w:tcBorders>
              <w:top w:val="nil"/>
            </w:tcBorders>
            <w:noWrap/>
            <w:vAlign w:val="center"/>
            <w:hideMark/>
          </w:tcPr>
          <w:p w:rsidR="00B4537C" w:rsidRPr="00585C00" w:rsidRDefault="00B4537C" w:rsidP="00E9137A">
            <w:pPr>
              <w:spacing w:line="360" w:lineRule="auto"/>
              <w:jc w:val="center"/>
              <w:rPr>
                <w:rFonts w:ascii="Arial" w:eastAsia="Calibri" w:hAnsi="Arial" w:cs="Arial"/>
                <w:color w:val="000000"/>
              </w:rPr>
            </w:pPr>
            <w:r w:rsidRPr="00585C00">
              <w:rPr>
                <w:rFonts w:ascii="Arial" w:eastAsia="Calibri" w:hAnsi="Arial" w:cs="Arial"/>
                <w:color w:val="000000"/>
              </w:rPr>
              <w:t>2</w:t>
            </w:r>
          </w:p>
        </w:tc>
        <w:tc>
          <w:tcPr>
            <w:tcW w:w="1134" w:type="dxa"/>
            <w:tcBorders>
              <w:top w:val="nil"/>
              <w:right w:val="nil"/>
            </w:tcBorders>
            <w:noWrap/>
            <w:vAlign w:val="center"/>
            <w:hideMark/>
          </w:tcPr>
          <w:p w:rsidR="00B4537C" w:rsidRPr="00585C00" w:rsidRDefault="00B4537C" w:rsidP="00E9137A">
            <w:pPr>
              <w:spacing w:line="360" w:lineRule="auto"/>
              <w:jc w:val="center"/>
              <w:rPr>
                <w:rFonts w:ascii="Arial" w:eastAsia="Calibri" w:hAnsi="Arial" w:cs="Arial"/>
                <w:color w:val="000000"/>
              </w:rPr>
            </w:pPr>
          </w:p>
        </w:tc>
      </w:tr>
      <w:tr w:rsidR="00A11F2A" w:rsidRPr="00585C00" w:rsidTr="008D07D3">
        <w:trPr>
          <w:trHeight w:val="300"/>
        </w:trPr>
        <w:tc>
          <w:tcPr>
            <w:tcW w:w="1737" w:type="dxa"/>
            <w:tcBorders>
              <w:left w:val="nil"/>
              <w:bottom w:val="single" w:sz="4" w:space="0" w:color="auto"/>
            </w:tcBorders>
            <w:noWrap/>
            <w:vAlign w:val="center"/>
            <w:hideMark/>
          </w:tcPr>
          <w:p w:rsidR="00A11F2A" w:rsidRPr="00585C00" w:rsidRDefault="00A11F2A" w:rsidP="00E9137A">
            <w:pPr>
              <w:spacing w:line="360" w:lineRule="auto"/>
              <w:jc w:val="center"/>
              <w:rPr>
                <w:rFonts w:ascii="Arial" w:eastAsia="Calibri" w:hAnsi="Arial" w:cs="Arial"/>
                <w:b/>
                <w:color w:val="000000"/>
              </w:rPr>
            </w:pPr>
            <w:r>
              <w:rPr>
                <w:rFonts w:ascii="Arial" w:eastAsia="Calibri" w:hAnsi="Arial" w:cs="Arial"/>
                <w:b/>
                <w:color w:val="000000"/>
              </w:rPr>
              <w:t>SEMESTER</w:t>
            </w:r>
          </w:p>
        </w:tc>
        <w:tc>
          <w:tcPr>
            <w:tcW w:w="1417" w:type="dxa"/>
            <w:tcBorders>
              <w:bottom w:val="single" w:sz="4" w:space="0" w:color="auto"/>
            </w:tcBorders>
            <w:noWrap/>
            <w:vAlign w:val="center"/>
            <w:hideMark/>
          </w:tcPr>
          <w:p w:rsidR="00A11F2A" w:rsidRPr="00585C00" w:rsidRDefault="00A11F2A" w:rsidP="00A11F2A">
            <w:pPr>
              <w:spacing w:line="360" w:lineRule="auto"/>
              <w:jc w:val="center"/>
              <w:rPr>
                <w:rFonts w:ascii="Arial" w:eastAsia="Calibri" w:hAnsi="Arial" w:cs="Arial"/>
                <w:b/>
                <w:color w:val="000000"/>
              </w:rPr>
            </w:pPr>
            <w:r w:rsidRPr="00585C00">
              <w:rPr>
                <w:rFonts w:ascii="Arial" w:eastAsia="Calibri" w:hAnsi="Arial" w:cs="Arial"/>
                <w:b/>
                <w:color w:val="000000"/>
              </w:rPr>
              <w:t>n</w:t>
            </w:r>
            <w:r>
              <w:rPr>
                <w:rFonts w:ascii="Arial" w:eastAsia="Calibri" w:hAnsi="Arial" w:cs="Arial"/>
                <w:b/>
                <w:color w:val="000000"/>
              </w:rPr>
              <w:t xml:space="preserve"> (</w:t>
            </w:r>
            <w:r w:rsidRPr="00585C00">
              <w:rPr>
                <w:rFonts w:ascii="Arial" w:eastAsia="Calibri" w:hAnsi="Arial" w:cs="Arial"/>
                <w:b/>
                <w:color w:val="000000"/>
              </w:rPr>
              <w:t>%</w:t>
            </w:r>
            <w:r>
              <w:rPr>
                <w:rFonts w:ascii="Arial" w:eastAsia="Calibri" w:hAnsi="Arial" w:cs="Arial"/>
                <w:b/>
                <w:color w:val="000000"/>
              </w:rPr>
              <w:t>)</w:t>
            </w:r>
          </w:p>
        </w:tc>
        <w:tc>
          <w:tcPr>
            <w:tcW w:w="1417" w:type="dxa"/>
            <w:tcBorders>
              <w:bottom w:val="single" w:sz="4" w:space="0" w:color="auto"/>
            </w:tcBorders>
            <w:noWrap/>
            <w:vAlign w:val="center"/>
            <w:hideMark/>
          </w:tcPr>
          <w:p w:rsidR="00A11F2A" w:rsidRPr="00585C00" w:rsidRDefault="00A11F2A" w:rsidP="00A11F2A">
            <w:pPr>
              <w:spacing w:line="360" w:lineRule="auto"/>
              <w:jc w:val="center"/>
              <w:rPr>
                <w:rFonts w:ascii="Arial" w:eastAsia="Calibri" w:hAnsi="Arial" w:cs="Arial"/>
                <w:b/>
                <w:color w:val="000000"/>
              </w:rPr>
            </w:pPr>
            <w:r w:rsidRPr="00585C00">
              <w:rPr>
                <w:rFonts w:ascii="Arial" w:eastAsia="Calibri" w:hAnsi="Arial" w:cs="Arial"/>
                <w:b/>
                <w:color w:val="000000"/>
              </w:rPr>
              <w:t>n</w:t>
            </w:r>
            <w:r>
              <w:rPr>
                <w:rFonts w:ascii="Arial" w:eastAsia="Calibri" w:hAnsi="Arial" w:cs="Arial"/>
                <w:b/>
                <w:color w:val="000000"/>
              </w:rPr>
              <w:t xml:space="preserve"> (</w:t>
            </w:r>
            <w:r w:rsidRPr="00585C00">
              <w:rPr>
                <w:rFonts w:ascii="Arial" w:eastAsia="Calibri" w:hAnsi="Arial" w:cs="Arial"/>
                <w:b/>
                <w:color w:val="000000"/>
              </w:rPr>
              <w:t>%</w:t>
            </w:r>
            <w:r>
              <w:rPr>
                <w:rFonts w:ascii="Arial" w:eastAsia="Calibri" w:hAnsi="Arial" w:cs="Arial"/>
                <w:b/>
                <w:color w:val="000000"/>
              </w:rPr>
              <w:t>)</w:t>
            </w:r>
          </w:p>
        </w:tc>
        <w:tc>
          <w:tcPr>
            <w:tcW w:w="1417" w:type="dxa"/>
            <w:tcBorders>
              <w:bottom w:val="single" w:sz="4" w:space="0" w:color="auto"/>
            </w:tcBorders>
            <w:noWrap/>
            <w:vAlign w:val="center"/>
            <w:hideMark/>
          </w:tcPr>
          <w:p w:rsidR="00A11F2A" w:rsidRPr="00585C00" w:rsidRDefault="00A11F2A" w:rsidP="00A11F2A">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418" w:type="dxa"/>
            <w:tcBorders>
              <w:bottom w:val="single" w:sz="4" w:space="0" w:color="auto"/>
            </w:tcBorders>
            <w:noWrap/>
            <w:vAlign w:val="center"/>
            <w:hideMark/>
          </w:tcPr>
          <w:p w:rsidR="00A11F2A" w:rsidRPr="00585C00" w:rsidRDefault="00A11F2A" w:rsidP="00A11F2A">
            <w:pPr>
              <w:spacing w:line="360" w:lineRule="auto"/>
              <w:jc w:val="center"/>
              <w:rPr>
                <w:rFonts w:ascii="Arial" w:eastAsia="Calibri" w:hAnsi="Arial" w:cs="Arial"/>
                <w:b/>
                <w:color w:val="000000"/>
              </w:rPr>
            </w:pPr>
            <w:r>
              <w:rPr>
                <w:rFonts w:ascii="Arial" w:eastAsia="Calibri" w:hAnsi="Arial" w:cs="Arial"/>
                <w:b/>
                <w:color w:val="000000"/>
              </w:rPr>
              <w:t>n (</w:t>
            </w:r>
            <w:r w:rsidRPr="00585C00">
              <w:rPr>
                <w:rFonts w:ascii="Arial" w:eastAsia="Calibri" w:hAnsi="Arial" w:cs="Arial"/>
                <w:b/>
                <w:color w:val="000000"/>
              </w:rPr>
              <w:t>%</w:t>
            </w:r>
            <w:r>
              <w:rPr>
                <w:rFonts w:ascii="Arial" w:eastAsia="Calibri" w:hAnsi="Arial" w:cs="Arial"/>
                <w:b/>
                <w:color w:val="000000"/>
              </w:rPr>
              <w:t>)</w:t>
            </w:r>
          </w:p>
        </w:tc>
        <w:tc>
          <w:tcPr>
            <w:tcW w:w="1134" w:type="dxa"/>
            <w:tcBorders>
              <w:bottom w:val="single" w:sz="4" w:space="0" w:color="auto"/>
            </w:tcBorders>
            <w:noWrap/>
            <w:vAlign w:val="center"/>
            <w:hideMark/>
          </w:tcPr>
          <w:p w:rsidR="00A11F2A" w:rsidRPr="00585C00" w:rsidRDefault="00A11F2A" w:rsidP="00E9137A">
            <w:pPr>
              <w:spacing w:line="360" w:lineRule="auto"/>
              <w:jc w:val="center"/>
              <w:rPr>
                <w:rFonts w:ascii="Arial" w:eastAsia="Calibri" w:hAnsi="Arial" w:cs="Arial"/>
                <w:b/>
              </w:rPr>
            </w:pPr>
          </w:p>
        </w:tc>
        <w:tc>
          <w:tcPr>
            <w:tcW w:w="1134" w:type="dxa"/>
            <w:tcBorders>
              <w:bottom w:val="single" w:sz="4" w:space="0" w:color="auto"/>
              <w:right w:val="nil"/>
            </w:tcBorders>
            <w:noWrap/>
            <w:vAlign w:val="center"/>
            <w:hideMark/>
          </w:tcPr>
          <w:p w:rsidR="00A11F2A" w:rsidRPr="00585C00" w:rsidRDefault="00A11F2A" w:rsidP="00E9137A">
            <w:pPr>
              <w:spacing w:line="360" w:lineRule="auto"/>
              <w:jc w:val="center"/>
              <w:rPr>
                <w:rFonts w:ascii="Arial" w:eastAsia="Calibri" w:hAnsi="Arial" w:cs="Arial"/>
                <w:b/>
              </w:rPr>
            </w:pPr>
          </w:p>
        </w:tc>
      </w:tr>
      <w:tr w:rsidR="00084AAD" w:rsidRPr="00585C00" w:rsidTr="008D07D3">
        <w:trPr>
          <w:trHeight w:val="300"/>
        </w:trPr>
        <w:tc>
          <w:tcPr>
            <w:tcW w:w="1737" w:type="dxa"/>
            <w:tcBorders>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1</w:t>
            </w:r>
          </w:p>
        </w:tc>
        <w:tc>
          <w:tcPr>
            <w:tcW w:w="1417" w:type="dxa"/>
            <w:tcBorders>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64</w:t>
            </w:r>
            <w:r>
              <w:rPr>
                <w:rFonts w:ascii="Arial" w:eastAsia="Calibri" w:hAnsi="Arial" w:cs="Arial"/>
                <w:color w:val="000000"/>
              </w:rPr>
              <w:t xml:space="preserve"> (</w:t>
            </w:r>
            <w:r w:rsidRPr="00585C00">
              <w:rPr>
                <w:rFonts w:ascii="Arial" w:eastAsia="Calibri" w:hAnsi="Arial" w:cs="Arial"/>
                <w:color w:val="000000"/>
              </w:rPr>
              <w:t>38.55</w:t>
            </w:r>
            <w:r>
              <w:rPr>
                <w:rFonts w:ascii="Arial" w:eastAsia="Calibri" w:hAnsi="Arial" w:cs="Arial"/>
                <w:color w:val="000000"/>
              </w:rPr>
              <w:t>%)</w:t>
            </w:r>
          </w:p>
        </w:tc>
        <w:tc>
          <w:tcPr>
            <w:tcW w:w="1417" w:type="dxa"/>
            <w:tcBorders>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77</w:t>
            </w:r>
            <w:r>
              <w:rPr>
                <w:rFonts w:ascii="Arial" w:eastAsia="Calibri" w:hAnsi="Arial" w:cs="Arial"/>
                <w:color w:val="000000"/>
              </w:rPr>
              <w:t xml:space="preserve"> (</w:t>
            </w:r>
            <w:r w:rsidRPr="00585C00">
              <w:rPr>
                <w:rFonts w:ascii="Arial" w:eastAsia="Calibri" w:hAnsi="Arial" w:cs="Arial"/>
                <w:color w:val="000000"/>
              </w:rPr>
              <w:t>46.39</w:t>
            </w:r>
            <w:r>
              <w:rPr>
                <w:rFonts w:ascii="Arial" w:eastAsia="Calibri" w:hAnsi="Arial" w:cs="Arial"/>
                <w:color w:val="000000"/>
              </w:rPr>
              <w:t>%)</w:t>
            </w:r>
          </w:p>
        </w:tc>
        <w:tc>
          <w:tcPr>
            <w:tcW w:w="1417" w:type="dxa"/>
            <w:tcBorders>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19</w:t>
            </w:r>
            <w:r>
              <w:rPr>
                <w:rFonts w:ascii="Arial" w:eastAsia="Calibri" w:hAnsi="Arial" w:cs="Arial"/>
                <w:color w:val="000000"/>
              </w:rPr>
              <w:t xml:space="preserve"> (</w:t>
            </w:r>
            <w:r w:rsidRPr="00585C00">
              <w:rPr>
                <w:rFonts w:ascii="Arial" w:eastAsia="Calibri" w:hAnsi="Arial" w:cs="Arial"/>
                <w:color w:val="000000"/>
              </w:rPr>
              <w:t>11.45</w:t>
            </w:r>
            <w:r>
              <w:rPr>
                <w:rFonts w:ascii="Arial" w:eastAsia="Calibri" w:hAnsi="Arial" w:cs="Arial"/>
                <w:color w:val="000000"/>
              </w:rPr>
              <w:t>%)</w:t>
            </w:r>
          </w:p>
        </w:tc>
        <w:tc>
          <w:tcPr>
            <w:tcW w:w="1418" w:type="dxa"/>
            <w:tcBorders>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6</w:t>
            </w:r>
            <w:r>
              <w:rPr>
                <w:rFonts w:ascii="Arial" w:eastAsia="Calibri" w:hAnsi="Arial" w:cs="Arial"/>
                <w:color w:val="000000"/>
              </w:rPr>
              <w:t xml:space="preserve"> (</w:t>
            </w:r>
            <w:r w:rsidRPr="00585C00">
              <w:rPr>
                <w:rFonts w:ascii="Arial" w:eastAsia="Calibri" w:hAnsi="Arial" w:cs="Arial"/>
                <w:color w:val="000000"/>
              </w:rPr>
              <w:t>3.61</w:t>
            </w:r>
            <w:r>
              <w:rPr>
                <w:rFonts w:ascii="Arial" w:eastAsia="Calibri" w:hAnsi="Arial" w:cs="Arial"/>
                <w:color w:val="000000"/>
              </w:rPr>
              <w:t>%)</w:t>
            </w:r>
          </w:p>
        </w:tc>
        <w:tc>
          <w:tcPr>
            <w:tcW w:w="1134" w:type="dxa"/>
            <w:tcBorders>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166</w:t>
            </w:r>
          </w:p>
        </w:tc>
        <w:tc>
          <w:tcPr>
            <w:tcW w:w="1134" w:type="dxa"/>
            <w:tcBorders>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0.00***</w:t>
            </w: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2</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47</w:t>
            </w:r>
            <w:r>
              <w:rPr>
                <w:rFonts w:ascii="Arial" w:eastAsia="Calibri" w:hAnsi="Arial" w:cs="Arial"/>
                <w:color w:val="000000"/>
              </w:rPr>
              <w:t xml:space="preserve"> (</w:t>
            </w:r>
            <w:r w:rsidRPr="00585C00">
              <w:rPr>
                <w:rFonts w:ascii="Arial" w:eastAsia="Calibri" w:hAnsi="Arial" w:cs="Arial"/>
                <w:color w:val="000000"/>
              </w:rPr>
              <w:t>40.52</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45</w:t>
            </w:r>
            <w:r>
              <w:rPr>
                <w:rFonts w:ascii="Arial" w:eastAsia="Calibri" w:hAnsi="Arial" w:cs="Arial"/>
                <w:color w:val="000000"/>
              </w:rPr>
              <w:t xml:space="preserve"> (</w:t>
            </w:r>
            <w:r w:rsidRPr="00585C00">
              <w:rPr>
                <w:rFonts w:ascii="Arial" w:eastAsia="Calibri" w:hAnsi="Arial" w:cs="Arial"/>
                <w:color w:val="000000"/>
              </w:rPr>
              <w:t>38.79</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20</w:t>
            </w:r>
            <w:r>
              <w:rPr>
                <w:rFonts w:ascii="Arial" w:eastAsia="Calibri" w:hAnsi="Arial" w:cs="Arial"/>
                <w:color w:val="000000"/>
              </w:rPr>
              <w:t xml:space="preserve"> (</w:t>
            </w:r>
            <w:r w:rsidRPr="00585C00">
              <w:rPr>
                <w:rFonts w:ascii="Arial" w:eastAsia="Calibri" w:hAnsi="Arial" w:cs="Arial"/>
                <w:color w:val="000000"/>
              </w:rPr>
              <w:t>17.24</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4</w:t>
            </w:r>
            <w:r>
              <w:rPr>
                <w:rFonts w:ascii="Arial" w:eastAsia="Calibri" w:hAnsi="Arial" w:cs="Arial"/>
                <w:color w:val="000000"/>
              </w:rPr>
              <w:t xml:space="preserve"> (</w:t>
            </w:r>
            <w:r w:rsidRPr="00585C00">
              <w:rPr>
                <w:rFonts w:ascii="Arial" w:eastAsia="Calibri" w:hAnsi="Arial" w:cs="Arial"/>
                <w:color w:val="000000"/>
              </w:rPr>
              <w:t>3.45</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116</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3</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15</w:t>
            </w:r>
            <w:r>
              <w:rPr>
                <w:rFonts w:ascii="Arial" w:eastAsia="Calibri" w:hAnsi="Arial" w:cs="Arial"/>
                <w:color w:val="000000"/>
              </w:rPr>
              <w:t xml:space="preserve"> (</w:t>
            </w:r>
            <w:r w:rsidRPr="00585C00">
              <w:rPr>
                <w:rFonts w:ascii="Arial" w:eastAsia="Calibri" w:hAnsi="Arial" w:cs="Arial"/>
                <w:color w:val="000000"/>
              </w:rPr>
              <w:t>20.83</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30</w:t>
            </w:r>
            <w:r>
              <w:rPr>
                <w:rFonts w:ascii="Arial" w:eastAsia="Calibri" w:hAnsi="Arial" w:cs="Arial"/>
                <w:color w:val="000000"/>
              </w:rPr>
              <w:t xml:space="preserve"> (</w:t>
            </w:r>
            <w:r w:rsidRPr="00585C00">
              <w:rPr>
                <w:rFonts w:ascii="Arial" w:eastAsia="Calibri" w:hAnsi="Arial" w:cs="Arial"/>
                <w:color w:val="000000"/>
              </w:rPr>
              <w:t>41.67</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20</w:t>
            </w:r>
            <w:r>
              <w:rPr>
                <w:rFonts w:ascii="Arial" w:eastAsia="Calibri" w:hAnsi="Arial" w:cs="Arial"/>
                <w:color w:val="000000"/>
              </w:rPr>
              <w:t xml:space="preserve"> (</w:t>
            </w:r>
            <w:r w:rsidRPr="00585C00">
              <w:rPr>
                <w:rFonts w:ascii="Arial" w:eastAsia="Calibri" w:hAnsi="Arial" w:cs="Arial"/>
                <w:color w:val="000000"/>
              </w:rPr>
              <w:t>27.78</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7</w:t>
            </w:r>
            <w:r>
              <w:rPr>
                <w:rFonts w:ascii="Arial" w:eastAsia="Calibri" w:hAnsi="Arial" w:cs="Arial"/>
                <w:color w:val="000000"/>
              </w:rPr>
              <w:t xml:space="preserve"> (</w:t>
            </w:r>
            <w:r w:rsidRPr="00585C00">
              <w:rPr>
                <w:rFonts w:ascii="Arial" w:eastAsia="Calibri" w:hAnsi="Arial" w:cs="Arial"/>
                <w:color w:val="000000"/>
              </w:rPr>
              <w:t>9.72</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72</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4</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26</w:t>
            </w:r>
            <w:r>
              <w:rPr>
                <w:rFonts w:ascii="Arial" w:eastAsia="Calibri" w:hAnsi="Arial" w:cs="Arial"/>
                <w:color w:val="000000"/>
              </w:rPr>
              <w:t xml:space="preserve"> (</w:t>
            </w:r>
            <w:r w:rsidRPr="00585C00">
              <w:rPr>
                <w:rFonts w:ascii="Arial" w:eastAsia="Calibri" w:hAnsi="Arial" w:cs="Arial"/>
                <w:color w:val="000000"/>
              </w:rPr>
              <w:t>33.33</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41</w:t>
            </w:r>
            <w:r>
              <w:rPr>
                <w:rFonts w:ascii="Arial" w:eastAsia="Calibri" w:hAnsi="Arial" w:cs="Arial"/>
                <w:color w:val="000000"/>
              </w:rPr>
              <w:t xml:space="preserve"> (</w:t>
            </w:r>
            <w:r w:rsidRPr="00585C00">
              <w:rPr>
                <w:rFonts w:ascii="Arial" w:eastAsia="Calibri" w:hAnsi="Arial" w:cs="Arial"/>
                <w:color w:val="000000"/>
              </w:rPr>
              <w:t>52.56</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9</w:t>
            </w:r>
            <w:r>
              <w:rPr>
                <w:rFonts w:ascii="Arial" w:eastAsia="Calibri" w:hAnsi="Arial" w:cs="Arial"/>
                <w:color w:val="000000"/>
              </w:rPr>
              <w:t xml:space="preserve"> (</w:t>
            </w:r>
            <w:r w:rsidRPr="00585C00">
              <w:rPr>
                <w:rFonts w:ascii="Arial" w:eastAsia="Calibri" w:hAnsi="Arial" w:cs="Arial"/>
                <w:color w:val="000000"/>
              </w:rPr>
              <w:t>11.54</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2.56</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78</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5</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5</w:t>
            </w:r>
            <w:r>
              <w:rPr>
                <w:rFonts w:ascii="Arial" w:eastAsia="Calibri" w:hAnsi="Arial" w:cs="Arial"/>
                <w:color w:val="000000"/>
              </w:rPr>
              <w:t xml:space="preserve"> (</w:t>
            </w:r>
            <w:r w:rsidRPr="00585C00">
              <w:rPr>
                <w:rFonts w:ascii="Arial" w:eastAsia="Calibri" w:hAnsi="Arial" w:cs="Arial"/>
                <w:color w:val="000000"/>
              </w:rPr>
              <w:t>17.86</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10</w:t>
            </w:r>
            <w:r>
              <w:rPr>
                <w:rFonts w:ascii="Arial" w:eastAsia="Calibri" w:hAnsi="Arial" w:cs="Arial"/>
                <w:color w:val="000000"/>
              </w:rPr>
              <w:t xml:space="preserve"> (</w:t>
            </w:r>
            <w:r w:rsidRPr="00585C00">
              <w:rPr>
                <w:rFonts w:ascii="Arial" w:eastAsia="Calibri" w:hAnsi="Arial" w:cs="Arial"/>
                <w:color w:val="000000"/>
              </w:rPr>
              <w:t>35.71</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9</w:t>
            </w:r>
            <w:r>
              <w:rPr>
                <w:rFonts w:ascii="Arial" w:eastAsia="Calibri" w:hAnsi="Arial" w:cs="Arial"/>
                <w:color w:val="000000"/>
              </w:rPr>
              <w:t xml:space="preserve"> (</w:t>
            </w:r>
            <w:r w:rsidRPr="00585C00">
              <w:rPr>
                <w:rFonts w:ascii="Arial" w:eastAsia="Calibri" w:hAnsi="Arial" w:cs="Arial"/>
                <w:color w:val="000000"/>
              </w:rPr>
              <w:t>32.14</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4</w:t>
            </w:r>
            <w:r>
              <w:rPr>
                <w:rFonts w:ascii="Arial" w:eastAsia="Calibri" w:hAnsi="Arial" w:cs="Arial"/>
                <w:color w:val="000000"/>
              </w:rPr>
              <w:t xml:space="preserve"> (</w:t>
            </w:r>
            <w:r w:rsidRPr="00585C00">
              <w:rPr>
                <w:rFonts w:ascii="Arial" w:eastAsia="Calibri" w:hAnsi="Arial" w:cs="Arial"/>
                <w:color w:val="000000"/>
              </w:rPr>
              <w:t>14.29</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28</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6</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22</w:t>
            </w:r>
            <w:r>
              <w:rPr>
                <w:rFonts w:ascii="Arial" w:eastAsia="Calibri" w:hAnsi="Arial" w:cs="Arial"/>
                <w:color w:val="000000"/>
              </w:rPr>
              <w:t xml:space="preserve"> (</w:t>
            </w:r>
            <w:r w:rsidRPr="00585C00">
              <w:rPr>
                <w:rFonts w:ascii="Arial" w:eastAsia="Calibri" w:hAnsi="Arial" w:cs="Arial"/>
                <w:color w:val="000000"/>
              </w:rPr>
              <w:t>28.21</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39</w:t>
            </w:r>
            <w:r>
              <w:rPr>
                <w:rFonts w:ascii="Arial" w:eastAsia="Calibri" w:hAnsi="Arial" w:cs="Arial"/>
                <w:color w:val="000000"/>
              </w:rPr>
              <w:t xml:space="preserve"> (</w:t>
            </w:r>
            <w:r w:rsidRPr="00585C00">
              <w:rPr>
                <w:rFonts w:ascii="Arial" w:eastAsia="Calibri" w:hAnsi="Arial" w:cs="Arial"/>
                <w:color w:val="000000"/>
              </w:rPr>
              <w:t>50.00</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15</w:t>
            </w:r>
            <w:r>
              <w:rPr>
                <w:rFonts w:ascii="Arial" w:eastAsia="Calibri" w:hAnsi="Arial" w:cs="Arial"/>
                <w:color w:val="000000"/>
              </w:rPr>
              <w:t xml:space="preserve"> (</w:t>
            </w:r>
            <w:r w:rsidRPr="00585C00">
              <w:rPr>
                <w:rFonts w:ascii="Arial" w:eastAsia="Calibri" w:hAnsi="Arial" w:cs="Arial"/>
                <w:color w:val="000000"/>
              </w:rPr>
              <w:t>19.23</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w:t>
            </w:r>
            <w:r>
              <w:rPr>
                <w:rFonts w:ascii="Arial" w:eastAsia="Calibri" w:hAnsi="Arial" w:cs="Arial"/>
                <w:color w:val="000000"/>
              </w:rPr>
              <w:t xml:space="preserve"> (</w:t>
            </w:r>
            <w:r w:rsidRPr="00585C00">
              <w:rPr>
                <w:rFonts w:ascii="Arial" w:eastAsia="Calibri" w:hAnsi="Arial" w:cs="Arial"/>
                <w:color w:val="000000"/>
              </w:rPr>
              <w:t>2.56</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78</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7</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15</w:t>
            </w:r>
            <w:r>
              <w:rPr>
                <w:rFonts w:ascii="Arial" w:eastAsia="Calibri" w:hAnsi="Arial" w:cs="Arial"/>
                <w:color w:val="000000"/>
              </w:rPr>
              <w:t xml:space="preserve"> (</w:t>
            </w:r>
            <w:r w:rsidRPr="00585C00">
              <w:rPr>
                <w:rFonts w:ascii="Arial" w:eastAsia="Calibri" w:hAnsi="Arial" w:cs="Arial"/>
                <w:color w:val="000000"/>
              </w:rPr>
              <w:t>25.00</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36</w:t>
            </w:r>
            <w:r>
              <w:rPr>
                <w:rFonts w:ascii="Arial" w:eastAsia="Calibri" w:hAnsi="Arial" w:cs="Arial"/>
                <w:color w:val="000000"/>
              </w:rPr>
              <w:t xml:space="preserve"> (</w:t>
            </w:r>
            <w:r w:rsidRPr="00585C00">
              <w:rPr>
                <w:rFonts w:ascii="Arial" w:eastAsia="Calibri" w:hAnsi="Arial" w:cs="Arial"/>
                <w:color w:val="000000"/>
              </w:rPr>
              <w:t>60.00</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8</w:t>
            </w:r>
            <w:r>
              <w:rPr>
                <w:rFonts w:ascii="Arial" w:eastAsia="Calibri" w:hAnsi="Arial" w:cs="Arial"/>
                <w:color w:val="000000"/>
              </w:rPr>
              <w:t xml:space="preserve"> (</w:t>
            </w:r>
            <w:r w:rsidRPr="00585C00">
              <w:rPr>
                <w:rFonts w:ascii="Arial" w:eastAsia="Calibri" w:hAnsi="Arial" w:cs="Arial"/>
                <w:color w:val="000000"/>
              </w:rPr>
              <w:t>13.33</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w:t>
            </w:r>
            <w:r>
              <w:rPr>
                <w:rFonts w:ascii="Arial" w:eastAsia="Calibri" w:hAnsi="Arial" w:cs="Arial"/>
                <w:color w:val="000000"/>
              </w:rPr>
              <w:t xml:space="preserve"> (</w:t>
            </w:r>
            <w:r w:rsidRPr="00585C00">
              <w:rPr>
                <w:rFonts w:ascii="Arial" w:eastAsia="Calibri" w:hAnsi="Arial" w:cs="Arial"/>
                <w:color w:val="000000"/>
              </w:rPr>
              <w:t>1.67</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60</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8</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12</w:t>
            </w:r>
            <w:r>
              <w:rPr>
                <w:rFonts w:ascii="Arial" w:eastAsia="Calibri" w:hAnsi="Arial" w:cs="Arial"/>
                <w:color w:val="000000"/>
              </w:rPr>
              <w:t xml:space="preserve"> (</w:t>
            </w:r>
            <w:r w:rsidRPr="00585C00">
              <w:rPr>
                <w:rFonts w:ascii="Arial" w:eastAsia="Calibri" w:hAnsi="Arial" w:cs="Arial"/>
                <w:color w:val="000000"/>
              </w:rPr>
              <w:t>32.43</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19</w:t>
            </w:r>
            <w:r>
              <w:rPr>
                <w:rFonts w:ascii="Arial" w:eastAsia="Calibri" w:hAnsi="Arial" w:cs="Arial"/>
                <w:color w:val="000000"/>
              </w:rPr>
              <w:t xml:space="preserve"> (</w:t>
            </w:r>
            <w:r w:rsidRPr="00585C00">
              <w:rPr>
                <w:rFonts w:ascii="Arial" w:eastAsia="Calibri" w:hAnsi="Arial" w:cs="Arial"/>
                <w:color w:val="000000"/>
              </w:rPr>
              <w:t>51.35</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5</w:t>
            </w:r>
            <w:r>
              <w:rPr>
                <w:rFonts w:ascii="Arial" w:eastAsia="Calibri" w:hAnsi="Arial" w:cs="Arial"/>
                <w:color w:val="000000"/>
              </w:rPr>
              <w:t xml:space="preserve"> (</w:t>
            </w:r>
            <w:r w:rsidRPr="00585C00">
              <w:rPr>
                <w:rFonts w:ascii="Arial" w:eastAsia="Calibri" w:hAnsi="Arial" w:cs="Arial"/>
                <w:color w:val="000000"/>
              </w:rPr>
              <w:t>13.51</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w:t>
            </w:r>
            <w:r>
              <w:rPr>
                <w:rFonts w:ascii="Arial" w:eastAsia="Calibri" w:hAnsi="Arial" w:cs="Arial"/>
                <w:color w:val="000000"/>
              </w:rPr>
              <w:t xml:space="preserve"> (</w:t>
            </w:r>
            <w:r w:rsidRPr="00585C00">
              <w:rPr>
                <w:rFonts w:ascii="Arial" w:eastAsia="Calibri" w:hAnsi="Arial" w:cs="Arial"/>
                <w:color w:val="000000"/>
              </w:rPr>
              <w:t>2.70</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37</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9</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7</w:t>
            </w:r>
            <w:r>
              <w:rPr>
                <w:rFonts w:ascii="Arial" w:eastAsia="Calibri" w:hAnsi="Arial" w:cs="Arial"/>
                <w:color w:val="000000"/>
              </w:rPr>
              <w:t xml:space="preserve"> (</w:t>
            </w:r>
            <w:r w:rsidRPr="00585C00">
              <w:rPr>
                <w:rFonts w:ascii="Arial" w:eastAsia="Calibri" w:hAnsi="Arial" w:cs="Arial"/>
                <w:color w:val="000000"/>
              </w:rPr>
              <w:t>16.28</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21</w:t>
            </w:r>
            <w:r>
              <w:rPr>
                <w:rFonts w:ascii="Arial" w:eastAsia="Calibri" w:hAnsi="Arial" w:cs="Arial"/>
                <w:color w:val="000000"/>
              </w:rPr>
              <w:t xml:space="preserve"> (</w:t>
            </w:r>
            <w:r w:rsidRPr="00585C00">
              <w:rPr>
                <w:rFonts w:ascii="Arial" w:eastAsia="Calibri" w:hAnsi="Arial" w:cs="Arial"/>
                <w:color w:val="000000"/>
              </w:rPr>
              <w:t>48.84</w:t>
            </w:r>
            <w:r>
              <w:rPr>
                <w:rFonts w:ascii="Arial" w:eastAsia="Calibri" w:hAnsi="Arial" w:cs="Arial"/>
                <w:color w:val="000000"/>
              </w:rPr>
              <w:t>%)</w:t>
            </w:r>
          </w:p>
        </w:tc>
        <w:tc>
          <w:tcPr>
            <w:tcW w:w="1417"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11</w:t>
            </w:r>
            <w:r>
              <w:rPr>
                <w:rFonts w:ascii="Arial" w:eastAsia="Calibri" w:hAnsi="Arial" w:cs="Arial"/>
                <w:color w:val="000000"/>
              </w:rPr>
              <w:t xml:space="preserve"> (</w:t>
            </w:r>
            <w:r w:rsidRPr="00585C00">
              <w:rPr>
                <w:rFonts w:ascii="Arial" w:eastAsia="Calibri" w:hAnsi="Arial" w:cs="Arial"/>
                <w:color w:val="000000"/>
              </w:rPr>
              <w:t>25.58</w:t>
            </w:r>
            <w:r>
              <w:rPr>
                <w:rFonts w:ascii="Arial" w:eastAsia="Calibri" w:hAnsi="Arial" w:cs="Arial"/>
                <w:color w:val="000000"/>
              </w:rPr>
              <w:t>%)</w:t>
            </w:r>
          </w:p>
        </w:tc>
        <w:tc>
          <w:tcPr>
            <w:tcW w:w="1418" w:type="dxa"/>
            <w:tcBorders>
              <w:top w:val="nil"/>
              <w:bottom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4</w:t>
            </w:r>
            <w:r>
              <w:rPr>
                <w:rFonts w:ascii="Arial" w:eastAsia="Calibri" w:hAnsi="Arial" w:cs="Arial"/>
                <w:color w:val="000000"/>
              </w:rPr>
              <w:t xml:space="preserve"> (</w:t>
            </w:r>
            <w:r w:rsidRPr="00585C00">
              <w:rPr>
                <w:rFonts w:ascii="Arial" w:eastAsia="Calibri" w:hAnsi="Arial" w:cs="Arial"/>
                <w:color w:val="000000"/>
              </w:rPr>
              <w:t>9.30</w:t>
            </w:r>
            <w:r>
              <w:rPr>
                <w:rFonts w:ascii="Arial" w:eastAsia="Calibri" w:hAnsi="Arial" w:cs="Arial"/>
                <w:color w:val="000000"/>
              </w:rPr>
              <w:t>%)</w:t>
            </w:r>
          </w:p>
        </w:tc>
        <w:tc>
          <w:tcPr>
            <w:tcW w:w="1134" w:type="dxa"/>
            <w:tcBorders>
              <w:top w:val="nil"/>
              <w:bottom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43</w:t>
            </w:r>
          </w:p>
        </w:tc>
        <w:tc>
          <w:tcPr>
            <w:tcW w:w="1134" w:type="dxa"/>
            <w:tcBorders>
              <w:top w:val="nil"/>
              <w:bottom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top w:val="nil"/>
              <w:lef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roofErr w:type="spellStart"/>
            <w:r w:rsidRPr="00585C00">
              <w:rPr>
                <w:rFonts w:ascii="Arial" w:eastAsia="Calibri" w:hAnsi="Arial" w:cs="Arial"/>
                <w:color w:val="000000"/>
              </w:rPr>
              <w:t>ni</w:t>
            </w:r>
            <w:proofErr w:type="spellEnd"/>
          </w:p>
        </w:tc>
        <w:tc>
          <w:tcPr>
            <w:tcW w:w="1417" w:type="dxa"/>
            <w:tcBorders>
              <w:top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11</w:t>
            </w:r>
            <w:r>
              <w:rPr>
                <w:rFonts w:ascii="Arial" w:eastAsia="Calibri" w:hAnsi="Arial" w:cs="Arial"/>
                <w:color w:val="000000"/>
              </w:rPr>
              <w:t xml:space="preserve"> (</w:t>
            </w:r>
            <w:r w:rsidRPr="00585C00">
              <w:rPr>
                <w:rFonts w:ascii="Arial" w:eastAsia="Calibri" w:hAnsi="Arial" w:cs="Arial"/>
                <w:color w:val="000000"/>
              </w:rPr>
              <w:t>30.56</w:t>
            </w:r>
            <w:r>
              <w:rPr>
                <w:rFonts w:ascii="Arial" w:eastAsia="Calibri" w:hAnsi="Arial" w:cs="Arial"/>
                <w:color w:val="000000"/>
              </w:rPr>
              <w:t>%)</w:t>
            </w:r>
          </w:p>
        </w:tc>
        <w:tc>
          <w:tcPr>
            <w:tcW w:w="1417" w:type="dxa"/>
            <w:tcBorders>
              <w:top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17</w:t>
            </w:r>
            <w:r>
              <w:rPr>
                <w:rFonts w:ascii="Arial" w:eastAsia="Calibri" w:hAnsi="Arial" w:cs="Arial"/>
                <w:color w:val="000000"/>
              </w:rPr>
              <w:t xml:space="preserve"> (</w:t>
            </w:r>
            <w:r w:rsidRPr="00585C00">
              <w:rPr>
                <w:rFonts w:ascii="Arial" w:eastAsia="Calibri" w:hAnsi="Arial" w:cs="Arial"/>
                <w:color w:val="000000"/>
              </w:rPr>
              <w:t>47.22</w:t>
            </w:r>
            <w:r>
              <w:rPr>
                <w:rFonts w:ascii="Arial" w:eastAsia="Calibri" w:hAnsi="Arial" w:cs="Arial"/>
                <w:color w:val="000000"/>
              </w:rPr>
              <w:t>%)</w:t>
            </w:r>
          </w:p>
        </w:tc>
        <w:tc>
          <w:tcPr>
            <w:tcW w:w="1417" w:type="dxa"/>
            <w:tcBorders>
              <w:top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7</w:t>
            </w:r>
            <w:r>
              <w:rPr>
                <w:rFonts w:ascii="Arial" w:eastAsia="Calibri" w:hAnsi="Arial" w:cs="Arial"/>
                <w:color w:val="000000"/>
              </w:rPr>
              <w:t xml:space="preserve"> (</w:t>
            </w:r>
            <w:r w:rsidRPr="00585C00">
              <w:rPr>
                <w:rFonts w:ascii="Arial" w:eastAsia="Calibri" w:hAnsi="Arial" w:cs="Arial"/>
                <w:color w:val="000000"/>
              </w:rPr>
              <w:t>19.44</w:t>
            </w:r>
            <w:r>
              <w:rPr>
                <w:rFonts w:ascii="Arial" w:eastAsia="Calibri" w:hAnsi="Arial" w:cs="Arial"/>
                <w:color w:val="000000"/>
              </w:rPr>
              <w:t>%)</w:t>
            </w:r>
          </w:p>
        </w:tc>
        <w:tc>
          <w:tcPr>
            <w:tcW w:w="1418" w:type="dxa"/>
            <w:tcBorders>
              <w:top w:val="nil"/>
            </w:tcBorders>
            <w:noWrap/>
            <w:vAlign w:val="center"/>
            <w:hideMark/>
          </w:tcPr>
          <w:p w:rsidR="00084AAD" w:rsidRPr="00585C00" w:rsidRDefault="00084AAD" w:rsidP="00084AAD">
            <w:pPr>
              <w:spacing w:line="360" w:lineRule="auto"/>
              <w:jc w:val="center"/>
              <w:rPr>
                <w:rFonts w:ascii="Arial" w:eastAsia="Calibri" w:hAnsi="Arial" w:cs="Arial"/>
                <w:color w:val="000000"/>
              </w:rPr>
            </w:pPr>
            <w:r w:rsidRPr="00585C00">
              <w:rPr>
                <w:rFonts w:ascii="Arial" w:eastAsia="Calibri" w:hAnsi="Arial" w:cs="Arial"/>
                <w:color w:val="000000"/>
              </w:rPr>
              <w:t>1</w:t>
            </w:r>
            <w:r>
              <w:rPr>
                <w:rFonts w:ascii="Arial" w:eastAsia="Calibri" w:hAnsi="Arial" w:cs="Arial"/>
                <w:color w:val="000000"/>
              </w:rPr>
              <w:t xml:space="preserve"> (</w:t>
            </w:r>
            <w:r w:rsidRPr="00585C00">
              <w:rPr>
                <w:rFonts w:ascii="Arial" w:eastAsia="Calibri" w:hAnsi="Arial" w:cs="Arial"/>
                <w:color w:val="000000"/>
              </w:rPr>
              <w:t>2.78</w:t>
            </w:r>
            <w:r>
              <w:rPr>
                <w:rFonts w:ascii="Arial" w:eastAsia="Calibri" w:hAnsi="Arial" w:cs="Arial"/>
                <w:color w:val="000000"/>
              </w:rPr>
              <w:t>%)</w:t>
            </w:r>
          </w:p>
        </w:tc>
        <w:tc>
          <w:tcPr>
            <w:tcW w:w="1134" w:type="dxa"/>
            <w:tcBorders>
              <w:top w:val="nil"/>
            </w:tcBorders>
            <w:noWrap/>
            <w:vAlign w:val="center"/>
            <w:hideMark/>
          </w:tcPr>
          <w:p w:rsidR="00084AAD" w:rsidRPr="00585C00" w:rsidRDefault="00084AAD" w:rsidP="00E9137A">
            <w:pPr>
              <w:spacing w:line="360" w:lineRule="auto"/>
              <w:jc w:val="center"/>
              <w:rPr>
                <w:rFonts w:ascii="Arial" w:eastAsia="Calibri" w:hAnsi="Arial" w:cs="Arial"/>
                <w:color w:val="000000"/>
              </w:rPr>
            </w:pPr>
            <w:r w:rsidRPr="00585C00">
              <w:rPr>
                <w:rFonts w:ascii="Arial" w:eastAsia="Calibri" w:hAnsi="Arial" w:cs="Arial"/>
                <w:color w:val="000000"/>
              </w:rPr>
              <w:t>36</w:t>
            </w:r>
          </w:p>
        </w:tc>
        <w:tc>
          <w:tcPr>
            <w:tcW w:w="1134" w:type="dxa"/>
            <w:tcBorders>
              <w:top w:val="nil"/>
              <w:right w:val="nil"/>
            </w:tcBorders>
            <w:noWrap/>
            <w:vAlign w:val="center"/>
            <w:hideMark/>
          </w:tcPr>
          <w:p w:rsidR="00084AAD" w:rsidRPr="00585C00" w:rsidRDefault="00084AAD" w:rsidP="00E9137A">
            <w:pPr>
              <w:spacing w:line="360" w:lineRule="auto"/>
              <w:jc w:val="center"/>
              <w:rPr>
                <w:rFonts w:ascii="Arial" w:eastAsia="Calibri" w:hAnsi="Arial" w:cs="Arial"/>
                <w:color w:val="000000"/>
              </w:rPr>
            </w:pPr>
          </w:p>
        </w:tc>
      </w:tr>
      <w:tr w:rsidR="00084AAD" w:rsidRPr="00585C00" w:rsidTr="008D07D3">
        <w:trPr>
          <w:trHeight w:val="300"/>
        </w:trPr>
        <w:tc>
          <w:tcPr>
            <w:tcW w:w="1737" w:type="dxa"/>
            <w:tcBorders>
              <w:left w:val="nil"/>
            </w:tcBorders>
            <w:noWrap/>
            <w:vAlign w:val="center"/>
            <w:hideMark/>
          </w:tcPr>
          <w:p w:rsidR="00084AAD" w:rsidRPr="00585C00" w:rsidRDefault="00084AAD" w:rsidP="00E9137A">
            <w:pPr>
              <w:spacing w:line="360" w:lineRule="auto"/>
              <w:jc w:val="center"/>
              <w:rPr>
                <w:rFonts w:ascii="Arial" w:eastAsia="Calibri" w:hAnsi="Arial" w:cs="Arial"/>
                <w:b/>
                <w:color w:val="000000"/>
              </w:rPr>
            </w:pPr>
            <w:r w:rsidRPr="00585C00">
              <w:rPr>
                <w:rFonts w:ascii="Arial" w:eastAsia="Calibri" w:hAnsi="Arial" w:cs="Arial"/>
                <w:b/>
                <w:color w:val="000000"/>
              </w:rPr>
              <w:t>Grand Total</w:t>
            </w:r>
          </w:p>
        </w:tc>
        <w:tc>
          <w:tcPr>
            <w:tcW w:w="1417" w:type="dxa"/>
            <w:noWrap/>
            <w:vAlign w:val="center"/>
            <w:hideMark/>
          </w:tcPr>
          <w:p w:rsidR="00084AAD" w:rsidRPr="00585C00" w:rsidRDefault="00084AAD" w:rsidP="00084AAD">
            <w:pPr>
              <w:spacing w:line="360" w:lineRule="auto"/>
              <w:jc w:val="center"/>
              <w:rPr>
                <w:rFonts w:ascii="Arial" w:eastAsia="Calibri" w:hAnsi="Arial" w:cs="Arial"/>
                <w:b/>
                <w:color w:val="000000"/>
              </w:rPr>
            </w:pPr>
            <w:r w:rsidRPr="00585C00">
              <w:rPr>
                <w:rFonts w:ascii="Arial" w:eastAsia="Calibri" w:hAnsi="Arial" w:cs="Arial"/>
                <w:b/>
                <w:color w:val="000000"/>
              </w:rPr>
              <w:t>224</w:t>
            </w:r>
            <w:r>
              <w:rPr>
                <w:rFonts w:ascii="Arial" w:eastAsia="Calibri" w:hAnsi="Arial" w:cs="Arial"/>
                <w:b/>
                <w:color w:val="000000"/>
              </w:rPr>
              <w:t xml:space="preserve"> (</w:t>
            </w:r>
            <w:r w:rsidRPr="00585C00">
              <w:rPr>
                <w:rFonts w:ascii="Arial" w:eastAsia="Calibri" w:hAnsi="Arial" w:cs="Arial"/>
                <w:b/>
                <w:color w:val="000000"/>
              </w:rPr>
              <w:t>31.37</w:t>
            </w:r>
            <w:r>
              <w:rPr>
                <w:rFonts w:ascii="Arial" w:eastAsia="Calibri" w:hAnsi="Arial" w:cs="Arial"/>
                <w:b/>
                <w:color w:val="000000"/>
              </w:rPr>
              <w:t>%)</w:t>
            </w:r>
          </w:p>
        </w:tc>
        <w:tc>
          <w:tcPr>
            <w:tcW w:w="1417" w:type="dxa"/>
            <w:noWrap/>
            <w:vAlign w:val="center"/>
            <w:hideMark/>
          </w:tcPr>
          <w:p w:rsidR="00084AAD" w:rsidRPr="00585C00" w:rsidRDefault="00084AAD" w:rsidP="00084AAD">
            <w:pPr>
              <w:spacing w:line="360" w:lineRule="auto"/>
              <w:jc w:val="center"/>
              <w:rPr>
                <w:rFonts w:ascii="Arial" w:eastAsia="Calibri" w:hAnsi="Arial" w:cs="Arial"/>
                <w:b/>
                <w:color w:val="000000"/>
              </w:rPr>
            </w:pPr>
            <w:r w:rsidRPr="00585C00">
              <w:rPr>
                <w:rFonts w:ascii="Arial" w:eastAsia="Calibri" w:hAnsi="Arial" w:cs="Arial"/>
                <w:b/>
                <w:color w:val="000000"/>
              </w:rPr>
              <w:t>335</w:t>
            </w:r>
            <w:r>
              <w:rPr>
                <w:rFonts w:ascii="Arial" w:eastAsia="Calibri" w:hAnsi="Arial" w:cs="Arial"/>
                <w:b/>
                <w:color w:val="000000"/>
              </w:rPr>
              <w:t xml:space="preserve"> (</w:t>
            </w:r>
            <w:r w:rsidRPr="00585C00">
              <w:rPr>
                <w:rFonts w:ascii="Arial" w:eastAsia="Calibri" w:hAnsi="Arial" w:cs="Arial"/>
                <w:b/>
                <w:color w:val="000000"/>
              </w:rPr>
              <w:t>46.92</w:t>
            </w:r>
            <w:r>
              <w:rPr>
                <w:rFonts w:ascii="Arial" w:eastAsia="Calibri" w:hAnsi="Arial" w:cs="Arial"/>
                <w:b/>
                <w:color w:val="000000"/>
              </w:rPr>
              <w:t>%)</w:t>
            </w:r>
          </w:p>
        </w:tc>
        <w:tc>
          <w:tcPr>
            <w:tcW w:w="1417" w:type="dxa"/>
            <w:noWrap/>
            <w:vAlign w:val="center"/>
            <w:hideMark/>
          </w:tcPr>
          <w:p w:rsidR="00084AAD" w:rsidRPr="00585C00" w:rsidRDefault="00084AAD" w:rsidP="00084AAD">
            <w:pPr>
              <w:spacing w:line="360" w:lineRule="auto"/>
              <w:jc w:val="center"/>
              <w:rPr>
                <w:rFonts w:ascii="Arial" w:eastAsia="Calibri" w:hAnsi="Arial" w:cs="Arial"/>
                <w:b/>
                <w:color w:val="000000"/>
              </w:rPr>
            </w:pPr>
            <w:r w:rsidRPr="00585C00">
              <w:rPr>
                <w:rFonts w:ascii="Arial" w:eastAsia="Calibri" w:hAnsi="Arial" w:cs="Arial"/>
                <w:b/>
                <w:color w:val="000000"/>
              </w:rPr>
              <w:t>123</w:t>
            </w:r>
            <w:r>
              <w:rPr>
                <w:rFonts w:ascii="Arial" w:eastAsia="Calibri" w:hAnsi="Arial" w:cs="Arial"/>
                <w:b/>
                <w:color w:val="000000"/>
              </w:rPr>
              <w:t xml:space="preserve"> (</w:t>
            </w:r>
            <w:r w:rsidRPr="00585C00">
              <w:rPr>
                <w:rFonts w:ascii="Arial" w:eastAsia="Calibri" w:hAnsi="Arial" w:cs="Arial"/>
                <w:b/>
                <w:color w:val="000000"/>
              </w:rPr>
              <w:t>17.23</w:t>
            </w:r>
            <w:r>
              <w:rPr>
                <w:rFonts w:ascii="Arial" w:eastAsia="Calibri" w:hAnsi="Arial" w:cs="Arial"/>
                <w:b/>
                <w:color w:val="000000"/>
              </w:rPr>
              <w:t>%)</w:t>
            </w:r>
          </w:p>
        </w:tc>
        <w:tc>
          <w:tcPr>
            <w:tcW w:w="1418" w:type="dxa"/>
            <w:noWrap/>
            <w:vAlign w:val="center"/>
            <w:hideMark/>
          </w:tcPr>
          <w:p w:rsidR="00084AAD" w:rsidRPr="00585C00" w:rsidRDefault="00084AAD" w:rsidP="00084AAD">
            <w:pPr>
              <w:spacing w:line="360" w:lineRule="auto"/>
              <w:jc w:val="center"/>
              <w:rPr>
                <w:rFonts w:ascii="Arial" w:eastAsia="Calibri" w:hAnsi="Arial" w:cs="Arial"/>
                <w:b/>
                <w:color w:val="000000"/>
              </w:rPr>
            </w:pPr>
            <w:r w:rsidRPr="00585C00">
              <w:rPr>
                <w:rFonts w:ascii="Arial" w:eastAsia="Calibri" w:hAnsi="Arial" w:cs="Arial"/>
                <w:b/>
                <w:color w:val="000000"/>
              </w:rPr>
              <w:t>32</w:t>
            </w:r>
            <w:r>
              <w:rPr>
                <w:rFonts w:ascii="Arial" w:eastAsia="Calibri" w:hAnsi="Arial" w:cs="Arial"/>
                <w:b/>
                <w:color w:val="000000"/>
              </w:rPr>
              <w:t xml:space="preserve"> (</w:t>
            </w:r>
            <w:r w:rsidRPr="00585C00">
              <w:rPr>
                <w:rFonts w:ascii="Arial" w:eastAsia="Calibri" w:hAnsi="Arial" w:cs="Arial"/>
                <w:b/>
                <w:color w:val="000000"/>
              </w:rPr>
              <w:t>4.48</w:t>
            </w:r>
            <w:r>
              <w:rPr>
                <w:rFonts w:ascii="Arial" w:eastAsia="Calibri" w:hAnsi="Arial" w:cs="Arial"/>
                <w:b/>
                <w:color w:val="000000"/>
              </w:rPr>
              <w:t>%)</w:t>
            </w:r>
          </w:p>
        </w:tc>
        <w:tc>
          <w:tcPr>
            <w:tcW w:w="1134" w:type="dxa"/>
            <w:noWrap/>
            <w:vAlign w:val="center"/>
            <w:hideMark/>
          </w:tcPr>
          <w:p w:rsidR="00084AAD" w:rsidRPr="00585C00" w:rsidRDefault="00084AAD" w:rsidP="00E9137A">
            <w:pPr>
              <w:spacing w:line="360" w:lineRule="auto"/>
              <w:jc w:val="center"/>
              <w:rPr>
                <w:rFonts w:ascii="Arial" w:eastAsia="Calibri" w:hAnsi="Arial" w:cs="Arial"/>
                <w:b/>
                <w:color w:val="000000"/>
              </w:rPr>
            </w:pPr>
            <w:r w:rsidRPr="00585C00">
              <w:rPr>
                <w:rFonts w:ascii="Arial" w:eastAsia="Calibri" w:hAnsi="Arial" w:cs="Arial"/>
                <w:b/>
                <w:color w:val="000000"/>
              </w:rPr>
              <w:t>714</w:t>
            </w:r>
          </w:p>
        </w:tc>
        <w:tc>
          <w:tcPr>
            <w:tcW w:w="1134" w:type="dxa"/>
            <w:tcBorders>
              <w:right w:val="nil"/>
            </w:tcBorders>
            <w:noWrap/>
            <w:vAlign w:val="center"/>
            <w:hideMark/>
          </w:tcPr>
          <w:p w:rsidR="00084AAD" w:rsidRPr="00585C00" w:rsidRDefault="00084AAD" w:rsidP="00E9137A">
            <w:pPr>
              <w:spacing w:line="360" w:lineRule="auto"/>
              <w:jc w:val="center"/>
              <w:rPr>
                <w:rFonts w:ascii="Arial" w:eastAsia="Calibri" w:hAnsi="Arial" w:cs="Arial"/>
                <w:b/>
                <w:color w:val="000000"/>
              </w:rPr>
            </w:pPr>
          </w:p>
        </w:tc>
      </w:tr>
    </w:tbl>
    <w:p w:rsidR="000E5E11" w:rsidRPr="00585C00" w:rsidRDefault="000E5E11" w:rsidP="000E5E11">
      <w:pPr>
        <w:spacing w:after="0" w:line="360" w:lineRule="auto"/>
        <w:jc w:val="both"/>
        <w:rPr>
          <w:rFonts w:ascii="Arial" w:eastAsia="Calibri" w:hAnsi="Arial" w:cs="Arial"/>
          <w:sz w:val="20"/>
          <w:szCs w:val="24"/>
          <w:lang w:val="en-US"/>
        </w:rPr>
      </w:pPr>
      <w:r w:rsidRPr="00585C00">
        <w:rPr>
          <w:rFonts w:ascii="Arial" w:eastAsia="Calibri" w:hAnsi="Arial" w:cs="Arial"/>
          <w:sz w:val="20"/>
          <w:szCs w:val="24"/>
          <w:lang w:val="en-US"/>
        </w:rPr>
        <w:t xml:space="preserve">¹ </w:t>
      </w:r>
      <w:proofErr w:type="spellStart"/>
      <w:r w:rsidRPr="00585C00">
        <w:rPr>
          <w:rFonts w:ascii="Arial" w:eastAsia="Calibri" w:hAnsi="Arial" w:cs="Arial"/>
          <w:sz w:val="20"/>
          <w:szCs w:val="24"/>
          <w:lang w:val="en-US"/>
        </w:rPr>
        <w:t>sd</w:t>
      </w:r>
      <w:proofErr w:type="spellEnd"/>
      <w:r w:rsidRPr="00585C00">
        <w:rPr>
          <w:rFonts w:ascii="Arial" w:eastAsia="Calibri" w:hAnsi="Arial" w:cs="Arial"/>
          <w:sz w:val="20"/>
          <w:szCs w:val="24"/>
          <w:lang w:val="en-US"/>
        </w:rPr>
        <w:t>= Standard deviation; * p=</w:t>
      </w:r>
      <w:r w:rsidRPr="00585C00">
        <w:rPr>
          <w:rFonts w:ascii="Arial" w:hAnsi="Arial" w:cs="Arial"/>
          <w:sz w:val="20"/>
          <w:lang w:val="en-US"/>
        </w:rPr>
        <w:t xml:space="preserve"> </w:t>
      </w:r>
      <w:r w:rsidRPr="00585C00">
        <w:rPr>
          <w:rFonts w:ascii="Arial" w:eastAsia="Calibri" w:hAnsi="Arial" w:cs="Arial"/>
          <w:sz w:val="20"/>
          <w:szCs w:val="24"/>
          <w:lang w:val="en-US"/>
        </w:rPr>
        <w:t>value calculated by the chi-square test; ** p-</w:t>
      </w:r>
      <w:r w:rsidRPr="00585C00">
        <w:rPr>
          <w:rFonts w:ascii="Arial" w:hAnsi="Arial" w:cs="Arial"/>
          <w:sz w:val="20"/>
          <w:lang w:val="en-US"/>
        </w:rPr>
        <w:t xml:space="preserve"> </w:t>
      </w:r>
      <w:r w:rsidRPr="00585C00">
        <w:rPr>
          <w:rFonts w:ascii="Arial" w:eastAsia="Calibri" w:hAnsi="Arial" w:cs="Arial"/>
          <w:sz w:val="20"/>
          <w:szCs w:val="24"/>
          <w:lang w:val="en-US"/>
        </w:rPr>
        <w:t>value calculated by the t-Student test; *** p-</w:t>
      </w:r>
      <w:r w:rsidRPr="00585C00">
        <w:rPr>
          <w:rFonts w:ascii="Arial" w:hAnsi="Arial" w:cs="Arial"/>
          <w:sz w:val="20"/>
          <w:lang w:val="en-US"/>
        </w:rPr>
        <w:t xml:space="preserve"> </w:t>
      </w:r>
      <w:r w:rsidRPr="00585C00">
        <w:rPr>
          <w:rFonts w:ascii="Arial" w:eastAsia="Calibri" w:hAnsi="Arial" w:cs="Arial"/>
          <w:sz w:val="20"/>
          <w:szCs w:val="24"/>
          <w:lang w:val="en-US"/>
        </w:rPr>
        <w:t>value calculated by Fisher's exact test</w:t>
      </w:r>
    </w:p>
    <w:p w:rsidR="000E5E11" w:rsidRPr="00EB2099" w:rsidRDefault="000E5E11" w:rsidP="00EB2099">
      <w:pPr>
        <w:spacing w:after="0" w:line="480" w:lineRule="auto"/>
        <w:jc w:val="both"/>
        <w:rPr>
          <w:rFonts w:ascii="Arial" w:hAnsi="Arial" w:cs="Arial"/>
          <w:bCs/>
          <w:sz w:val="24"/>
          <w:szCs w:val="24"/>
          <w:lang w:val="en-US"/>
        </w:rPr>
      </w:pP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When comparing the prevalence of TMD among university students in different programs, no statistically significant difference was found in the proportions. However, a statistically significant difference was observed when analyzing the differences among the means of the ages in relation to the level of TMD severity, with greater severity among older university students. The proportions between the academic terms also presented statistically significant differences, and only the second term presented a greater proportion of university </w:t>
      </w:r>
      <w:r w:rsidRPr="00EB2099">
        <w:rPr>
          <w:rFonts w:ascii="Arial" w:hAnsi="Arial" w:cs="Arial"/>
          <w:bCs/>
          <w:sz w:val="24"/>
          <w:szCs w:val="24"/>
          <w:lang w:val="en-US"/>
        </w:rPr>
        <w:lastRenderedPageBreak/>
        <w:t>students diagnosed with an absence of TMD. This is unlike the others, who had a greater prevalence of mild TMD.</w:t>
      </w: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When comparing the different levels of TMD severity in relation to stress, a statistically significant difference was found between the proportions. Most of the students without stress were diagnosed with absent or mild TMD, while the students with stress presented mild TMD (Table 6).</w:t>
      </w:r>
    </w:p>
    <w:p w:rsidR="000E5E11" w:rsidRPr="00585C00" w:rsidRDefault="000E5E11" w:rsidP="000E5E11">
      <w:pPr>
        <w:spacing w:after="0" w:line="360" w:lineRule="auto"/>
        <w:rPr>
          <w:rFonts w:ascii="Arial" w:hAnsi="Arial" w:cs="Arial"/>
          <w:bCs/>
          <w:sz w:val="20"/>
          <w:szCs w:val="24"/>
          <w:lang w:val="en-US"/>
        </w:rPr>
      </w:pPr>
      <w:r w:rsidRPr="000E5E11">
        <w:rPr>
          <w:rFonts w:ascii="Arial" w:hAnsi="Arial" w:cs="Arial"/>
          <w:sz w:val="20"/>
          <w:szCs w:val="24"/>
          <w:lang w:val="en-US"/>
        </w:rPr>
        <w:t>Table 6</w:t>
      </w:r>
      <w:r w:rsidRPr="00585C00">
        <w:rPr>
          <w:rFonts w:ascii="Arial" w:hAnsi="Arial" w:cs="Arial"/>
          <w:bCs/>
          <w:sz w:val="20"/>
          <w:szCs w:val="24"/>
          <w:lang w:val="en-US"/>
        </w:rPr>
        <w:t xml:space="preserve"> – Association of the TMD with stress and anxiety among university students of UFJF-GV.  </w:t>
      </w:r>
    </w:p>
    <w:tbl>
      <w:tblPr>
        <w:tblStyle w:val="Tabelacomgrade"/>
        <w:tblW w:w="9583" w:type="dxa"/>
        <w:tblInd w:w="-142" w:type="dxa"/>
        <w:tblLook w:val="04A0" w:firstRow="1" w:lastRow="0" w:firstColumn="1" w:lastColumn="0" w:noHBand="0" w:noVBand="1"/>
      </w:tblPr>
      <w:tblGrid>
        <w:gridCol w:w="1986"/>
        <w:gridCol w:w="1417"/>
        <w:gridCol w:w="1417"/>
        <w:gridCol w:w="1417"/>
        <w:gridCol w:w="1418"/>
        <w:gridCol w:w="742"/>
        <w:gridCol w:w="1134"/>
        <w:gridCol w:w="52"/>
      </w:tblGrid>
      <w:tr w:rsidR="000E5E11" w:rsidRPr="00E9137A" w:rsidTr="008D07D3">
        <w:trPr>
          <w:gridAfter w:val="1"/>
          <w:wAfter w:w="52" w:type="dxa"/>
          <w:trHeight w:val="300"/>
        </w:trPr>
        <w:tc>
          <w:tcPr>
            <w:tcW w:w="1986" w:type="dxa"/>
            <w:tcBorders>
              <w:left w:val="nil"/>
            </w:tcBorders>
            <w:noWrap/>
            <w:vAlign w:val="center"/>
          </w:tcPr>
          <w:p w:rsidR="000E5E11" w:rsidRPr="00E9137A" w:rsidRDefault="000E5E11" w:rsidP="00E9137A">
            <w:pPr>
              <w:spacing w:line="360" w:lineRule="auto"/>
              <w:jc w:val="center"/>
              <w:rPr>
                <w:rFonts w:ascii="Arial" w:eastAsia="Calibri" w:hAnsi="Arial" w:cs="Arial"/>
                <w:color w:val="FF0000"/>
                <w:sz w:val="18"/>
                <w:szCs w:val="18"/>
              </w:rPr>
            </w:pPr>
          </w:p>
        </w:tc>
        <w:tc>
          <w:tcPr>
            <w:tcW w:w="5669" w:type="dxa"/>
            <w:gridSpan w:val="4"/>
            <w:noWrap/>
            <w:vAlign w:val="center"/>
          </w:tcPr>
          <w:p w:rsidR="000E5E11" w:rsidRPr="00E9137A" w:rsidRDefault="000E5E11"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TEMPOROMANDIBULAR DISORDER (TMD)</w:t>
            </w:r>
          </w:p>
        </w:tc>
        <w:tc>
          <w:tcPr>
            <w:tcW w:w="1876" w:type="dxa"/>
            <w:gridSpan w:val="2"/>
            <w:tcBorders>
              <w:right w:val="nil"/>
            </w:tcBorders>
            <w:noWrap/>
            <w:vAlign w:val="center"/>
          </w:tcPr>
          <w:p w:rsidR="000E5E11" w:rsidRPr="00E9137A" w:rsidRDefault="000E5E11" w:rsidP="00E9137A">
            <w:pPr>
              <w:spacing w:line="360" w:lineRule="auto"/>
              <w:jc w:val="center"/>
              <w:rPr>
                <w:rFonts w:ascii="Arial" w:eastAsia="Calibri" w:hAnsi="Arial" w:cs="Arial"/>
                <w:color w:val="000000"/>
                <w:sz w:val="18"/>
                <w:szCs w:val="18"/>
              </w:rPr>
            </w:pPr>
          </w:p>
        </w:tc>
      </w:tr>
      <w:tr w:rsidR="000E5E11" w:rsidRPr="00E9137A" w:rsidTr="008D07D3">
        <w:trPr>
          <w:gridAfter w:val="1"/>
          <w:wAfter w:w="52" w:type="dxa"/>
          <w:trHeight w:val="300"/>
        </w:trPr>
        <w:tc>
          <w:tcPr>
            <w:tcW w:w="1986" w:type="dxa"/>
            <w:tcBorders>
              <w:left w:val="nil"/>
            </w:tcBorders>
            <w:noWrap/>
            <w:vAlign w:val="center"/>
            <w:hideMark/>
          </w:tcPr>
          <w:p w:rsidR="000E5E11" w:rsidRPr="00E9137A" w:rsidRDefault="000E5E11" w:rsidP="00E9137A">
            <w:pPr>
              <w:spacing w:line="360" w:lineRule="auto"/>
              <w:jc w:val="center"/>
              <w:rPr>
                <w:rFonts w:ascii="Arial" w:eastAsia="Calibri" w:hAnsi="Arial" w:cs="Arial"/>
                <w:color w:val="FF0000"/>
                <w:sz w:val="18"/>
                <w:szCs w:val="18"/>
              </w:rPr>
            </w:pPr>
          </w:p>
        </w:tc>
        <w:tc>
          <w:tcPr>
            <w:tcW w:w="1417" w:type="dxa"/>
            <w:noWrap/>
            <w:vAlign w:val="center"/>
            <w:hideMark/>
          </w:tcPr>
          <w:p w:rsidR="000E5E11" w:rsidRPr="00E9137A" w:rsidRDefault="000E5E11"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Absence</w:t>
            </w:r>
          </w:p>
        </w:tc>
        <w:tc>
          <w:tcPr>
            <w:tcW w:w="1417" w:type="dxa"/>
            <w:noWrap/>
            <w:vAlign w:val="center"/>
            <w:hideMark/>
          </w:tcPr>
          <w:p w:rsidR="000E5E11" w:rsidRPr="00E9137A" w:rsidRDefault="000E5E11"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Mild</w:t>
            </w:r>
          </w:p>
        </w:tc>
        <w:tc>
          <w:tcPr>
            <w:tcW w:w="1417" w:type="dxa"/>
            <w:noWrap/>
            <w:vAlign w:val="center"/>
            <w:hideMark/>
          </w:tcPr>
          <w:p w:rsidR="000E5E11" w:rsidRPr="00E9137A" w:rsidRDefault="000E5E11"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Moderate</w:t>
            </w:r>
          </w:p>
        </w:tc>
        <w:tc>
          <w:tcPr>
            <w:tcW w:w="1418" w:type="dxa"/>
            <w:noWrap/>
            <w:vAlign w:val="center"/>
            <w:hideMark/>
          </w:tcPr>
          <w:p w:rsidR="000E5E11" w:rsidRPr="00E9137A" w:rsidRDefault="000E5E11"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Severe</w:t>
            </w:r>
          </w:p>
        </w:tc>
        <w:tc>
          <w:tcPr>
            <w:tcW w:w="742" w:type="dxa"/>
            <w:noWrap/>
            <w:vAlign w:val="center"/>
            <w:hideMark/>
          </w:tcPr>
          <w:p w:rsidR="000E5E11" w:rsidRPr="00E9137A" w:rsidRDefault="000E5E11" w:rsidP="00E9137A">
            <w:pPr>
              <w:spacing w:line="360" w:lineRule="auto"/>
              <w:jc w:val="center"/>
              <w:rPr>
                <w:rFonts w:ascii="Arial" w:eastAsia="Calibri" w:hAnsi="Arial" w:cs="Arial"/>
                <w:color w:val="000000"/>
                <w:sz w:val="18"/>
                <w:szCs w:val="18"/>
              </w:rPr>
            </w:pPr>
          </w:p>
        </w:tc>
        <w:tc>
          <w:tcPr>
            <w:tcW w:w="1134" w:type="dxa"/>
            <w:tcBorders>
              <w:right w:val="nil"/>
            </w:tcBorders>
            <w:noWrap/>
            <w:vAlign w:val="center"/>
            <w:hideMark/>
          </w:tcPr>
          <w:p w:rsidR="000E5E11" w:rsidRPr="00E9137A" w:rsidRDefault="000E5E11"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p-value*</w:t>
            </w:r>
          </w:p>
        </w:tc>
      </w:tr>
      <w:tr w:rsidR="00E9137A" w:rsidRPr="00E9137A" w:rsidTr="008D07D3">
        <w:trPr>
          <w:gridAfter w:val="1"/>
          <w:wAfter w:w="52" w:type="dxa"/>
          <w:trHeight w:val="300"/>
        </w:trPr>
        <w:tc>
          <w:tcPr>
            <w:tcW w:w="1986" w:type="dxa"/>
            <w:tcBorders>
              <w:left w:val="nil"/>
              <w:bottom w:val="single" w:sz="4" w:space="0" w:color="auto"/>
            </w:tcBorders>
            <w:noWrap/>
            <w:vAlign w:val="center"/>
          </w:tcPr>
          <w:p w:rsidR="00E9137A" w:rsidRPr="00E9137A" w:rsidRDefault="00E9137A"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STRESS</w:t>
            </w:r>
          </w:p>
        </w:tc>
        <w:tc>
          <w:tcPr>
            <w:tcW w:w="1417" w:type="dxa"/>
            <w:tcBorders>
              <w:bottom w:val="single" w:sz="4" w:space="0" w:color="auto"/>
            </w:tcBorders>
            <w:noWrap/>
            <w:vAlign w:val="center"/>
          </w:tcPr>
          <w:p w:rsidR="00E9137A" w:rsidRPr="00E9137A" w:rsidRDefault="00E9137A"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n (%)</w:t>
            </w:r>
          </w:p>
        </w:tc>
        <w:tc>
          <w:tcPr>
            <w:tcW w:w="1417" w:type="dxa"/>
            <w:tcBorders>
              <w:bottom w:val="single" w:sz="4" w:space="0" w:color="auto"/>
            </w:tcBorders>
            <w:noWrap/>
            <w:vAlign w:val="center"/>
          </w:tcPr>
          <w:p w:rsidR="00E9137A" w:rsidRPr="00E9137A" w:rsidRDefault="00E9137A"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n (%)</w:t>
            </w:r>
          </w:p>
        </w:tc>
        <w:tc>
          <w:tcPr>
            <w:tcW w:w="1417" w:type="dxa"/>
            <w:tcBorders>
              <w:bottom w:val="single" w:sz="4" w:space="0" w:color="auto"/>
            </w:tcBorders>
            <w:noWrap/>
            <w:vAlign w:val="center"/>
          </w:tcPr>
          <w:p w:rsidR="00E9137A" w:rsidRPr="00E9137A" w:rsidRDefault="007B65DC" w:rsidP="00E9137A">
            <w:pPr>
              <w:spacing w:line="360" w:lineRule="auto"/>
              <w:jc w:val="center"/>
              <w:rPr>
                <w:rFonts w:ascii="Arial" w:eastAsia="Calibri" w:hAnsi="Arial" w:cs="Arial"/>
                <w:b/>
                <w:color w:val="000000"/>
                <w:sz w:val="18"/>
                <w:szCs w:val="18"/>
              </w:rPr>
            </w:pPr>
            <w:r>
              <w:rPr>
                <w:rFonts w:ascii="Arial" w:eastAsia="Calibri" w:hAnsi="Arial" w:cs="Arial"/>
                <w:b/>
                <w:color w:val="000000"/>
                <w:sz w:val="18"/>
                <w:szCs w:val="18"/>
              </w:rPr>
              <w:t>n</w:t>
            </w:r>
            <w:r w:rsidR="00E9137A" w:rsidRPr="00E9137A">
              <w:rPr>
                <w:rFonts w:ascii="Arial" w:eastAsia="Calibri" w:hAnsi="Arial" w:cs="Arial"/>
                <w:b/>
                <w:color w:val="000000"/>
                <w:sz w:val="18"/>
                <w:szCs w:val="18"/>
              </w:rPr>
              <w:t xml:space="preserve"> (%)</w:t>
            </w:r>
          </w:p>
        </w:tc>
        <w:tc>
          <w:tcPr>
            <w:tcW w:w="1418" w:type="dxa"/>
            <w:tcBorders>
              <w:bottom w:val="single" w:sz="4" w:space="0" w:color="auto"/>
            </w:tcBorders>
            <w:noWrap/>
            <w:vAlign w:val="center"/>
          </w:tcPr>
          <w:p w:rsidR="00E9137A" w:rsidRPr="00E9137A" w:rsidRDefault="00E9137A"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n (%)</w:t>
            </w:r>
          </w:p>
        </w:tc>
        <w:tc>
          <w:tcPr>
            <w:tcW w:w="742" w:type="dxa"/>
            <w:tcBorders>
              <w:bottom w:val="single" w:sz="4" w:space="0" w:color="auto"/>
            </w:tcBorders>
            <w:noWrap/>
            <w:vAlign w:val="center"/>
          </w:tcPr>
          <w:p w:rsidR="00E9137A" w:rsidRPr="00E9137A" w:rsidRDefault="00E9137A"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Total</w:t>
            </w:r>
          </w:p>
        </w:tc>
        <w:tc>
          <w:tcPr>
            <w:tcW w:w="1134" w:type="dxa"/>
            <w:tcBorders>
              <w:bottom w:val="single" w:sz="4" w:space="0" w:color="auto"/>
              <w:right w:val="nil"/>
            </w:tcBorders>
            <w:noWrap/>
            <w:vAlign w:val="center"/>
          </w:tcPr>
          <w:p w:rsidR="00E9137A" w:rsidRPr="00E9137A" w:rsidRDefault="00E9137A" w:rsidP="00E9137A">
            <w:pPr>
              <w:spacing w:line="360" w:lineRule="auto"/>
              <w:jc w:val="center"/>
              <w:rPr>
                <w:rFonts w:ascii="Arial" w:eastAsia="Calibri" w:hAnsi="Arial" w:cs="Arial"/>
                <w:b/>
                <w:color w:val="000000"/>
                <w:sz w:val="18"/>
                <w:szCs w:val="18"/>
              </w:rPr>
            </w:pPr>
          </w:p>
        </w:tc>
      </w:tr>
      <w:tr w:rsidR="00E9137A" w:rsidRPr="00E9137A" w:rsidTr="008D07D3">
        <w:trPr>
          <w:gridAfter w:val="1"/>
          <w:wAfter w:w="52" w:type="dxa"/>
          <w:trHeight w:val="300"/>
        </w:trPr>
        <w:tc>
          <w:tcPr>
            <w:tcW w:w="1986" w:type="dxa"/>
            <w:tcBorders>
              <w:top w:val="single" w:sz="4" w:space="0" w:color="auto"/>
              <w:left w:val="nil"/>
              <w:bottom w:val="nil"/>
            </w:tcBorders>
            <w:noWrap/>
            <w:vAlign w:val="center"/>
          </w:tcPr>
          <w:p w:rsidR="00E9137A" w:rsidRPr="00E9137A" w:rsidRDefault="00E9137A" w:rsidP="00E9137A">
            <w:pPr>
              <w:spacing w:line="360" w:lineRule="auto"/>
              <w:jc w:val="center"/>
              <w:rPr>
                <w:rFonts w:ascii="Arial" w:eastAsia="Calibri" w:hAnsi="Arial" w:cs="Arial"/>
                <w:sz w:val="18"/>
                <w:szCs w:val="18"/>
              </w:rPr>
            </w:pPr>
            <w:r w:rsidRPr="00E9137A">
              <w:rPr>
                <w:rFonts w:ascii="Arial" w:eastAsia="Calibri" w:hAnsi="Arial" w:cs="Arial"/>
                <w:sz w:val="18"/>
                <w:szCs w:val="18"/>
              </w:rPr>
              <w:t>Without stress</w:t>
            </w:r>
          </w:p>
        </w:tc>
        <w:tc>
          <w:tcPr>
            <w:tcW w:w="1417" w:type="dxa"/>
            <w:tcBorders>
              <w:top w:val="single" w:sz="4" w:space="0" w:color="auto"/>
              <w:bottom w:val="nil"/>
            </w:tcBorders>
            <w:noWrap/>
            <w:vAlign w:val="center"/>
          </w:tcPr>
          <w:p w:rsidR="00E9137A" w:rsidRPr="00E9137A" w:rsidRDefault="00E9137A"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222 (33.38%)</w:t>
            </w:r>
          </w:p>
        </w:tc>
        <w:tc>
          <w:tcPr>
            <w:tcW w:w="1417" w:type="dxa"/>
            <w:tcBorders>
              <w:top w:val="single" w:sz="4" w:space="0" w:color="auto"/>
              <w:bottom w:val="nil"/>
            </w:tcBorders>
            <w:noWrap/>
            <w:vAlign w:val="center"/>
          </w:tcPr>
          <w:p w:rsidR="00E9137A" w:rsidRPr="00E9137A" w:rsidRDefault="00E9137A"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317</w:t>
            </w:r>
            <w:r>
              <w:rPr>
                <w:rFonts w:ascii="Arial" w:eastAsia="Calibri" w:hAnsi="Arial" w:cs="Arial"/>
                <w:color w:val="000000"/>
                <w:sz w:val="18"/>
                <w:szCs w:val="18"/>
              </w:rPr>
              <w:t xml:space="preserve"> (</w:t>
            </w:r>
            <w:r w:rsidRPr="00E9137A">
              <w:rPr>
                <w:rFonts w:ascii="Arial" w:eastAsia="Calibri" w:hAnsi="Arial" w:cs="Arial"/>
                <w:color w:val="000000"/>
                <w:sz w:val="18"/>
                <w:szCs w:val="18"/>
              </w:rPr>
              <w:t>47.67</w:t>
            </w:r>
            <w:r>
              <w:rPr>
                <w:rFonts w:ascii="Arial" w:eastAsia="Calibri" w:hAnsi="Arial" w:cs="Arial"/>
                <w:color w:val="000000"/>
                <w:sz w:val="18"/>
                <w:szCs w:val="18"/>
              </w:rPr>
              <w:t>%)</w:t>
            </w:r>
          </w:p>
        </w:tc>
        <w:tc>
          <w:tcPr>
            <w:tcW w:w="1417" w:type="dxa"/>
            <w:tcBorders>
              <w:top w:val="single" w:sz="4" w:space="0" w:color="auto"/>
              <w:bottom w:val="nil"/>
            </w:tcBorders>
            <w:noWrap/>
            <w:vAlign w:val="center"/>
          </w:tcPr>
          <w:p w:rsidR="00E9137A" w:rsidRPr="00E9137A" w:rsidRDefault="00E9137A"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107</w:t>
            </w:r>
            <w:r>
              <w:rPr>
                <w:rFonts w:ascii="Arial" w:eastAsia="Calibri" w:hAnsi="Arial" w:cs="Arial"/>
                <w:color w:val="000000"/>
                <w:sz w:val="18"/>
                <w:szCs w:val="18"/>
              </w:rPr>
              <w:t xml:space="preserve"> (</w:t>
            </w:r>
            <w:r w:rsidRPr="00E9137A">
              <w:rPr>
                <w:rFonts w:ascii="Arial" w:eastAsia="Calibri" w:hAnsi="Arial" w:cs="Arial"/>
                <w:color w:val="000000"/>
                <w:sz w:val="18"/>
                <w:szCs w:val="18"/>
              </w:rPr>
              <w:t>16.09</w:t>
            </w:r>
            <w:r>
              <w:rPr>
                <w:rFonts w:ascii="Arial" w:eastAsia="Calibri" w:hAnsi="Arial" w:cs="Arial"/>
                <w:color w:val="000000"/>
                <w:sz w:val="18"/>
                <w:szCs w:val="18"/>
              </w:rPr>
              <w:t>%)</w:t>
            </w:r>
          </w:p>
        </w:tc>
        <w:tc>
          <w:tcPr>
            <w:tcW w:w="1418" w:type="dxa"/>
            <w:tcBorders>
              <w:top w:val="single" w:sz="4" w:space="0" w:color="auto"/>
              <w:bottom w:val="nil"/>
            </w:tcBorders>
            <w:noWrap/>
            <w:vAlign w:val="center"/>
          </w:tcPr>
          <w:p w:rsidR="00E9137A" w:rsidRPr="00E9137A" w:rsidRDefault="00E9137A"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19</w:t>
            </w:r>
            <w:r>
              <w:rPr>
                <w:rFonts w:ascii="Arial" w:eastAsia="Calibri" w:hAnsi="Arial" w:cs="Arial"/>
                <w:color w:val="000000"/>
                <w:sz w:val="18"/>
                <w:szCs w:val="18"/>
              </w:rPr>
              <w:t xml:space="preserve"> (</w:t>
            </w:r>
            <w:r w:rsidRPr="00E9137A">
              <w:rPr>
                <w:rFonts w:ascii="Arial" w:eastAsia="Calibri" w:hAnsi="Arial" w:cs="Arial"/>
                <w:color w:val="000000"/>
                <w:sz w:val="18"/>
                <w:szCs w:val="18"/>
              </w:rPr>
              <w:t>2.86</w:t>
            </w:r>
            <w:r>
              <w:rPr>
                <w:rFonts w:ascii="Arial" w:eastAsia="Calibri" w:hAnsi="Arial" w:cs="Arial"/>
                <w:color w:val="000000"/>
                <w:sz w:val="18"/>
                <w:szCs w:val="18"/>
              </w:rPr>
              <w:t>%)</w:t>
            </w:r>
          </w:p>
        </w:tc>
        <w:tc>
          <w:tcPr>
            <w:tcW w:w="742" w:type="dxa"/>
            <w:tcBorders>
              <w:top w:val="single" w:sz="4" w:space="0" w:color="auto"/>
              <w:bottom w:val="nil"/>
            </w:tcBorders>
            <w:noWrap/>
            <w:vAlign w:val="center"/>
          </w:tcPr>
          <w:p w:rsidR="00E9137A" w:rsidRPr="00E9137A" w:rsidRDefault="00E9137A"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665</w:t>
            </w:r>
          </w:p>
        </w:tc>
        <w:tc>
          <w:tcPr>
            <w:tcW w:w="1134" w:type="dxa"/>
            <w:vMerge w:val="restart"/>
            <w:tcBorders>
              <w:top w:val="single" w:sz="4" w:space="0" w:color="auto"/>
              <w:right w:val="nil"/>
            </w:tcBorders>
            <w:noWrap/>
            <w:vAlign w:val="center"/>
          </w:tcPr>
          <w:p w:rsidR="00E9137A" w:rsidRPr="00E9137A" w:rsidRDefault="00E9137A"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&lt; 0.0001</w:t>
            </w:r>
          </w:p>
        </w:tc>
      </w:tr>
      <w:tr w:rsidR="00066474" w:rsidRPr="00E9137A" w:rsidTr="008D07D3">
        <w:trPr>
          <w:gridAfter w:val="1"/>
          <w:wAfter w:w="52" w:type="dxa"/>
          <w:trHeight w:val="412"/>
        </w:trPr>
        <w:tc>
          <w:tcPr>
            <w:tcW w:w="1986" w:type="dxa"/>
            <w:tcBorders>
              <w:top w:val="nil"/>
              <w:left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sz w:val="18"/>
                <w:szCs w:val="18"/>
                <w:highlight w:val="yellow"/>
              </w:rPr>
            </w:pPr>
            <w:r w:rsidRPr="00E9137A">
              <w:rPr>
                <w:rFonts w:ascii="Arial" w:eastAsia="Calibri" w:hAnsi="Arial" w:cs="Arial"/>
                <w:sz w:val="18"/>
                <w:szCs w:val="18"/>
              </w:rPr>
              <w:t>With stress</w:t>
            </w:r>
          </w:p>
        </w:tc>
        <w:tc>
          <w:tcPr>
            <w:tcW w:w="1417" w:type="dxa"/>
            <w:tcBorders>
              <w:top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color w:val="000000"/>
                <w:sz w:val="18"/>
                <w:szCs w:val="18"/>
                <w:highlight w:val="yellow"/>
              </w:rPr>
            </w:pPr>
            <w:r w:rsidRPr="00E9137A">
              <w:rPr>
                <w:rFonts w:ascii="Arial" w:eastAsia="Calibri" w:hAnsi="Arial" w:cs="Arial"/>
                <w:color w:val="000000"/>
                <w:sz w:val="18"/>
                <w:szCs w:val="18"/>
              </w:rPr>
              <w:t>2</w:t>
            </w:r>
            <w:r>
              <w:rPr>
                <w:rFonts w:ascii="Arial" w:eastAsia="Calibri" w:hAnsi="Arial" w:cs="Arial"/>
                <w:color w:val="000000"/>
                <w:sz w:val="18"/>
                <w:szCs w:val="18"/>
              </w:rPr>
              <w:t xml:space="preserve"> (</w:t>
            </w:r>
            <w:r w:rsidRPr="00E9137A">
              <w:rPr>
                <w:rFonts w:ascii="Arial" w:eastAsia="Calibri" w:hAnsi="Arial" w:cs="Arial"/>
                <w:color w:val="000000"/>
                <w:sz w:val="18"/>
                <w:szCs w:val="18"/>
              </w:rPr>
              <w:t>3.57</w:t>
            </w:r>
            <w:r>
              <w:rPr>
                <w:rFonts w:ascii="Arial" w:eastAsia="Calibri" w:hAnsi="Arial" w:cs="Arial"/>
                <w:color w:val="000000"/>
                <w:sz w:val="18"/>
                <w:szCs w:val="18"/>
              </w:rPr>
              <w:t>%)</w:t>
            </w:r>
          </w:p>
        </w:tc>
        <w:tc>
          <w:tcPr>
            <w:tcW w:w="1417" w:type="dxa"/>
            <w:tcBorders>
              <w:top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color w:val="000000"/>
                <w:sz w:val="18"/>
                <w:szCs w:val="18"/>
                <w:highlight w:val="yellow"/>
              </w:rPr>
            </w:pPr>
            <w:r w:rsidRPr="00E9137A">
              <w:rPr>
                <w:rFonts w:ascii="Arial" w:eastAsia="Calibri" w:hAnsi="Arial" w:cs="Arial"/>
                <w:color w:val="000000"/>
                <w:sz w:val="18"/>
                <w:szCs w:val="18"/>
              </w:rPr>
              <w:t>18</w:t>
            </w:r>
            <w:r>
              <w:rPr>
                <w:rFonts w:ascii="Arial" w:eastAsia="Calibri" w:hAnsi="Arial" w:cs="Arial"/>
                <w:color w:val="000000"/>
                <w:sz w:val="18"/>
                <w:szCs w:val="18"/>
              </w:rPr>
              <w:t xml:space="preserve"> (</w:t>
            </w:r>
            <w:r w:rsidRPr="00E9137A">
              <w:rPr>
                <w:rFonts w:ascii="Arial" w:eastAsia="Calibri" w:hAnsi="Arial" w:cs="Arial"/>
                <w:color w:val="000000"/>
                <w:sz w:val="18"/>
                <w:szCs w:val="18"/>
              </w:rPr>
              <w:t>36.31</w:t>
            </w:r>
            <w:r>
              <w:rPr>
                <w:rFonts w:ascii="Arial" w:eastAsia="Calibri" w:hAnsi="Arial" w:cs="Arial"/>
                <w:color w:val="000000"/>
                <w:sz w:val="18"/>
                <w:szCs w:val="18"/>
              </w:rPr>
              <w:t>%)</w:t>
            </w:r>
          </w:p>
        </w:tc>
        <w:tc>
          <w:tcPr>
            <w:tcW w:w="1417" w:type="dxa"/>
            <w:tcBorders>
              <w:top w:val="nil"/>
              <w:bottom w:val="single" w:sz="4" w:space="0" w:color="auto"/>
            </w:tcBorders>
            <w:noWrap/>
            <w:vAlign w:val="center"/>
          </w:tcPr>
          <w:p w:rsidR="00066474" w:rsidRPr="00E9137A" w:rsidRDefault="00066474" w:rsidP="00066474">
            <w:pPr>
              <w:spacing w:line="360" w:lineRule="auto"/>
              <w:jc w:val="center"/>
              <w:rPr>
                <w:rFonts w:ascii="Arial" w:eastAsia="Calibri" w:hAnsi="Arial" w:cs="Arial"/>
                <w:color w:val="000000"/>
                <w:sz w:val="18"/>
                <w:szCs w:val="18"/>
                <w:highlight w:val="yellow"/>
              </w:rPr>
            </w:pPr>
            <w:r w:rsidRPr="00E9137A">
              <w:rPr>
                <w:rFonts w:ascii="Arial" w:eastAsia="Calibri" w:hAnsi="Arial" w:cs="Arial"/>
                <w:color w:val="000000"/>
                <w:sz w:val="18"/>
                <w:szCs w:val="18"/>
              </w:rPr>
              <w:t>16</w:t>
            </w:r>
            <w:r>
              <w:rPr>
                <w:rFonts w:ascii="Arial" w:eastAsia="Calibri" w:hAnsi="Arial" w:cs="Arial"/>
                <w:color w:val="000000"/>
                <w:sz w:val="18"/>
                <w:szCs w:val="18"/>
              </w:rPr>
              <w:t xml:space="preserve"> (</w:t>
            </w:r>
            <w:r w:rsidRPr="00E9137A">
              <w:rPr>
                <w:rFonts w:ascii="Arial" w:eastAsia="Calibri" w:hAnsi="Arial" w:cs="Arial"/>
                <w:color w:val="000000"/>
                <w:sz w:val="18"/>
                <w:szCs w:val="18"/>
              </w:rPr>
              <w:t>33.93</w:t>
            </w:r>
            <w:r>
              <w:rPr>
                <w:rFonts w:ascii="Arial" w:eastAsia="Calibri" w:hAnsi="Arial" w:cs="Arial"/>
                <w:color w:val="000000"/>
                <w:sz w:val="18"/>
                <w:szCs w:val="18"/>
              </w:rPr>
              <w:t>%)</w:t>
            </w:r>
          </w:p>
        </w:tc>
        <w:tc>
          <w:tcPr>
            <w:tcW w:w="1418" w:type="dxa"/>
            <w:tcBorders>
              <w:top w:val="nil"/>
              <w:bottom w:val="single" w:sz="4" w:space="0" w:color="auto"/>
            </w:tcBorders>
            <w:noWrap/>
            <w:vAlign w:val="center"/>
          </w:tcPr>
          <w:p w:rsidR="00066474" w:rsidRPr="00E9137A" w:rsidRDefault="00066474" w:rsidP="00066474">
            <w:pPr>
              <w:spacing w:line="360" w:lineRule="auto"/>
              <w:jc w:val="center"/>
              <w:rPr>
                <w:rFonts w:ascii="Arial" w:eastAsia="Calibri" w:hAnsi="Arial" w:cs="Arial"/>
                <w:color w:val="000000"/>
                <w:sz w:val="18"/>
                <w:szCs w:val="18"/>
                <w:highlight w:val="yellow"/>
              </w:rPr>
            </w:pPr>
            <w:r w:rsidRPr="00E9137A">
              <w:rPr>
                <w:rFonts w:ascii="Arial" w:eastAsia="Calibri" w:hAnsi="Arial" w:cs="Arial"/>
                <w:color w:val="000000"/>
                <w:sz w:val="18"/>
                <w:szCs w:val="18"/>
              </w:rPr>
              <w:t>13</w:t>
            </w:r>
            <w:r>
              <w:rPr>
                <w:rFonts w:ascii="Arial" w:eastAsia="Calibri" w:hAnsi="Arial" w:cs="Arial"/>
                <w:color w:val="000000"/>
                <w:sz w:val="18"/>
                <w:szCs w:val="18"/>
              </w:rPr>
              <w:t xml:space="preserve"> (</w:t>
            </w:r>
            <w:r w:rsidRPr="00E9137A">
              <w:rPr>
                <w:rFonts w:ascii="Arial" w:eastAsia="Calibri" w:hAnsi="Arial" w:cs="Arial"/>
                <w:color w:val="000000"/>
                <w:sz w:val="18"/>
                <w:szCs w:val="18"/>
              </w:rPr>
              <w:t>26.19</w:t>
            </w:r>
            <w:r>
              <w:rPr>
                <w:rFonts w:ascii="Arial" w:eastAsia="Calibri" w:hAnsi="Arial" w:cs="Arial"/>
                <w:color w:val="000000"/>
                <w:sz w:val="18"/>
                <w:szCs w:val="18"/>
              </w:rPr>
              <w:t>%)</w:t>
            </w:r>
          </w:p>
        </w:tc>
        <w:tc>
          <w:tcPr>
            <w:tcW w:w="742" w:type="dxa"/>
            <w:tcBorders>
              <w:top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color w:val="000000"/>
                <w:sz w:val="18"/>
                <w:szCs w:val="18"/>
                <w:highlight w:val="yellow"/>
              </w:rPr>
            </w:pPr>
            <w:r w:rsidRPr="00E9137A">
              <w:rPr>
                <w:rFonts w:ascii="Arial" w:eastAsia="Calibri" w:hAnsi="Arial" w:cs="Arial"/>
                <w:color w:val="000000"/>
                <w:sz w:val="18"/>
                <w:szCs w:val="18"/>
              </w:rPr>
              <w:t>49</w:t>
            </w:r>
          </w:p>
        </w:tc>
        <w:tc>
          <w:tcPr>
            <w:tcW w:w="1134" w:type="dxa"/>
            <w:vMerge/>
            <w:tcBorders>
              <w:bottom w:val="single" w:sz="4" w:space="0" w:color="auto"/>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rPr>
            </w:pPr>
          </w:p>
        </w:tc>
      </w:tr>
      <w:tr w:rsidR="00066474" w:rsidRPr="00E9137A" w:rsidTr="008D07D3">
        <w:trPr>
          <w:trHeight w:val="300"/>
        </w:trPr>
        <w:tc>
          <w:tcPr>
            <w:tcW w:w="1986" w:type="dxa"/>
            <w:tcBorders>
              <w:top w:val="single" w:sz="4" w:space="0" w:color="auto"/>
              <w:left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b/>
                <w:color w:val="000000"/>
                <w:sz w:val="18"/>
                <w:szCs w:val="18"/>
              </w:rPr>
            </w:pPr>
            <w:r w:rsidRPr="00E9137A">
              <w:rPr>
                <w:rFonts w:ascii="Arial" w:eastAsia="Calibri" w:hAnsi="Arial" w:cs="Arial"/>
                <w:b/>
                <w:color w:val="000000"/>
                <w:sz w:val="18"/>
                <w:szCs w:val="18"/>
              </w:rPr>
              <w:t>ANXIETY – State</w:t>
            </w:r>
          </w:p>
        </w:tc>
        <w:tc>
          <w:tcPr>
            <w:tcW w:w="7597" w:type="dxa"/>
            <w:gridSpan w:val="7"/>
            <w:tcBorders>
              <w:top w:val="single" w:sz="4" w:space="0" w:color="auto"/>
              <w:bottom w:val="single" w:sz="4" w:space="0" w:color="auto"/>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rPr>
            </w:pPr>
          </w:p>
        </w:tc>
      </w:tr>
      <w:tr w:rsidR="00066474" w:rsidRPr="00E9137A" w:rsidTr="008D07D3">
        <w:trPr>
          <w:gridAfter w:val="1"/>
          <w:wAfter w:w="52" w:type="dxa"/>
          <w:trHeight w:val="300"/>
        </w:trPr>
        <w:tc>
          <w:tcPr>
            <w:tcW w:w="1986" w:type="dxa"/>
            <w:tcBorders>
              <w:top w:val="single" w:sz="4" w:space="0" w:color="auto"/>
              <w:left w:val="nil"/>
              <w:bottom w:val="nil"/>
            </w:tcBorders>
            <w:noWrap/>
            <w:vAlign w:val="center"/>
          </w:tcPr>
          <w:p w:rsidR="00066474" w:rsidRPr="00E9137A" w:rsidRDefault="00066474" w:rsidP="00E9137A">
            <w:pPr>
              <w:spacing w:line="360" w:lineRule="auto"/>
              <w:jc w:val="center"/>
              <w:rPr>
                <w:rFonts w:ascii="Arial" w:eastAsia="Calibri" w:hAnsi="Arial" w:cs="Arial"/>
                <w:sz w:val="18"/>
                <w:szCs w:val="18"/>
              </w:rPr>
            </w:pPr>
            <w:r w:rsidRPr="00BA575D">
              <w:rPr>
                <w:rFonts w:ascii="Arial" w:eastAsia="Calibri" w:hAnsi="Arial" w:cs="Arial"/>
                <w:sz w:val="18"/>
                <w:szCs w:val="18"/>
              </w:rPr>
              <w:t>Without</w:t>
            </w:r>
            <w:r>
              <w:rPr>
                <w:rFonts w:ascii="Arial" w:eastAsia="Calibri" w:hAnsi="Arial" w:cs="Arial"/>
                <w:sz w:val="18"/>
                <w:szCs w:val="18"/>
                <w:lang w:val="pt-BR"/>
              </w:rPr>
              <w:t xml:space="preserve"> </w:t>
            </w:r>
            <w:r w:rsidRPr="00E9137A">
              <w:rPr>
                <w:rFonts w:ascii="Arial" w:eastAsia="Calibri" w:hAnsi="Arial" w:cs="Arial"/>
                <w:sz w:val="18"/>
                <w:szCs w:val="18"/>
                <w:lang w:val="pt-BR"/>
              </w:rPr>
              <w:t>an</w:t>
            </w:r>
            <w:r>
              <w:rPr>
                <w:rFonts w:ascii="Arial" w:eastAsia="Calibri" w:hAnsi="Arial" w:cs="Arial"/>
                <w:sz w:val="18"/>
                <w:szCs w:val="18"/>
                <w:lang w:val="pt-BR"/>
              </w:rPr>
              <w:t>xiety</w:t>
            </w:r>
          </w:p>
        </w:tc>
        <w:tc>
          <w:tcPr>
            <w:tcW w:w="1417" w:type="dxa"/>
            <w:tcBorders>
              <w:top w:val="single" w:sz="4" w:space="0" w:color="auto"/>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18</w:t>
            </w:r>
            <w:r>
              <w:rPr>
                <w:rFonts w:ascii="Arial" w:eastAsia="Calibri" w:hAnsi="Arial" w:cs="Arial"/>
                <w:color w:val="000000"/>
                <w:sz w:val="18"/>
                <w:szCs w:val="18"/>
              </w:rPr>
              <w:t xml:space="preserve"> (</w:t>
            </w:r>
            <w:r w:rsidRPr="00E9137A">
              <w:rPr>
                <w:rFonts w:ascii="Arial" w:eastAsia="Calibri" w:hAnsi="Arial" w:cs="Arial"/>
                <w:color w:val="000000"/>
                <w:sz w:val="18"/>
                <w:szCs w:val="18"/>
              </w:rPr>
              <w:t>75.00</w:t>
            </w:r>
            <w:r>
              <w:rPr>
                <w:rFonts w:ascii="Arial" w:eastAsia="Calibri" w:hAnsi="Arial" w:cs="Arial"/>
                <w:color w:val="000000"/>
                <w:sz w:val="18"/>
                <w:szCs w:val="18"/>
              </w:rPr>
              <w:t>%)</w:t>
            </w:r>
          </w:p>
        </w:tc>
        <w:tc>
          <w:tcPr>
            <w:tcW w:w="1417" w:type="dxa"/>
            <w:tcBorders>
              <w:top w:val="single" w:sz="4" w:space="0" w:color="auto"/>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3</w:t>
            </w:r>
            <w:r>
              <w:rPr>
                <w:rFonts w:ascii="Arial" w:eastAsia="Calibri" w:hAnsi="Arial" w:cs="Arial"/>
                <w:color w:val="000000"/>
                <w:sz w:val="18"/>
                <w:szCs w:val="18"/>
              </w:rPr>
              <w:t xml:space="preserve"> (</w:t>
            </w:r>
            <w:r w:rsidRPr="00E9137A">
              <w:rPr>
                <w:rFonts w:ascii="Arial" w:eastAsia="Calibri" w:hAnsi="Arial" w:cs="Arial"/>
                <w:color w:val="000000"/>
                <w:sz w:val="18"/>
                <w:szCs w:val="18"/>
              </w:rPr>
              <w:t>12.50</w:t>
            </w:r>
            <w:r>
              <w:rPr>
                <w:rFonts w:ascii="Arial" w:eastAsia="Calibri" w:hAnsi="Arial" w:cs="Arial"/>
                <w:color w:val="000000"/>
                <w:sz w:val="18"/>
                <w:szCs w:val="18"/>
              </w:rPr>
              <w:t>%)</w:t>
            </w:r>
          </w:p>
        </w:tc>
        <w:tc>
          <w:tcPr>
            <w:tcW w:w="1417" w:type="dxa"/>
            <w:tcBorders>
              <w:top w:val="single" w:sz="4" w:space="0" w:color="auto"/>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2</w:t>
            </w:r>
            <w:r>
              <w:rPr>
                <w:rFonts w:ascii="Arial" w:eastAsia="Calibri" w:hAnsi="Arial" w:cs="Arial"/>
                <w:color w:val="000000"/>
                <w:sz w:val="18"/>
                <w:szCs w:val="18"/>
              </w:rPr>
              <w:t xml:space="preserve"> (</w:t>
            </w:r>
            <w:r w:rsidRPr="00E9137A">
              <w:rPr>
                <w:rFonts w:ascii="Arial" w:eastAsia="Calibri" w:hAnsi="Arial" w:cs="Arial"/>
                <w:color w:val="000000"/>
                <w:sz w:val="18"/>
                <w:szCs w:val="18"/>
              </w:rPr>
              <w:t>8.33</w:t>
            </w:r>
            <w:r>
              <w:rPr>
                <w:rFonts w:ascii="Arial" w:eastAsia="Calibri" w:hAnsi="Arial" w:cs="Arial"/>
                <w:color w:val="000000"/>
                <w:sz w:val="18"/>
                <w:szCs w:val="18"/>
              </w:rPr>
              <w:t>%)</w:t>
            </w:r>
          </w:p>
        </w:tc>
        <w:tc>
          <w:tcPr>
            <w:tcW w:w="1418" w:type="dxa"/>
            <w:tcBorders>
              <w:top w:val="single" w:sz="4" w:space="0" w:color="auto"/>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w:t>
            </w:r>
            <w:r>
              <w:rPr>
                <w:rFonts w:ascii="Arial" w:eastAsia="Calibri" w:hAnsi="Arial" w:cs="Arial"/>
                <w:color w:val="000000"/>
                <w:sz w:val="18"/>
                <w:szCs w:val="18"/>
              </w:rPr>
              <w:t xml:space="preserve"> (</w:t>
            </w:r>
            <w:r w:rsidRPr="00E9137A">
              <w:rPr>
                <w:rFonts w:ascii="Arial" w:eastAsia="Calibri" w:hAnsi="Arial" w:cs="Arial"/>
                <w:color w:val="000000"/>
                <w:sz w:val="18"/>
                <w:szCs w:val="18"/>
              </w:rPr>
              <w:t>4.17</w:t>
            </w:r>
            <w:r>
              <w:rPr>
                <w:rFonts w:ascii="Arial" w:eastAsia="Calibri" w:hAnsi="Arial" w:cs="Arial"/>
                <w:color w:val="000000"/>
                <w:sz w:val="18"/>
                <w:szCs w:val="18"/>
              </w:rPr>
              <w:t>%)</w:t>
            </w:r>
          </w:p>
        </w:tc>
        <w:tc>
          <w:tcPr>
            <w:tcW w:w="742" w:type="dxa"/>
            <w:tcBorders>
              <w:top w:val="single" w:sz="4" w:space="0" w:color="auto"/>
              <w:bottom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24</w:t>
            </w:r>
          </w:p>
        </w:tc>
        <w:tc>
          <w:tcPr>
            <w:tcW w:w="1134" w:type="dxa"/>
            <w:vMerge w:val="restart"/>
            <w:tcBorders>
              <w:top w:val="single" w:sz="4" w:space="0" w:color="auto"/>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&lt; 0.0001</w:t>
            </w:r>
          </w:p>
        </w:tc>
      </w:tr>
      <w:tr w:rsidR="00066474" w:rsidRPr="00E9137A" w:rsidTr="008D07D3">
        <w:trPr>
          <w:gridAfter w:val="1"/>
          <w:wAfter w:w="52" w:type="dxa"/>
          <w:trHeight w:val="300"/>
        </w:trPr>
        <w:tc>
          <w:tcPr>
            <w:tcW w:w="1986" w:type="dxa"/>
            <w:tcBorders>
              <w:top w:val="nil"/>
              <w:left w:val="nil"/>
              <w:bottom w:val="nil"/>
            </w:tcBorders>
            <w:noWrap/>
            <w:vAlign w:val="center"/>
          </w:tcPr>
          <w:p w:rsidR="00066474" w:rsidRPr="00E9137A" w:rsidRDefault="00BA575D" w:rsidP="00E9137A">
            <w:pPr>
              <w:spacing w:line="360" w:lineRule="auto"/>
              <w:jc w:val="center"/>
              <w:rPr>
                <w:rFonts w:ascii="Arial" w:eastAsia="Calibri" w:hAnsi="Arial" w:cs="Arial"/>
                <w:sz w:val="18"/>
                <w:szCs w:val="18"/>
              </w:rPr>
            </w:pPr>
            <w:r>
              <w:rPr>
                <w:rFonts w:ascii="Arial" w:eastAsia="Calibri" w:hAnsi="Arial" w:cs="Arial"/>
                <w:sz w:val="18"/>
                <w:szCs w:val="18"/>
              </w:rPr>
              <w:t>MILD</w:t>
            </w:r>
          </w:p>
        </w:tc>
        <w:tc>
          <w:tcPr>
            <w:tcW w:w="1417"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55</w:t>
            </w:r>
            <w:r>
              <w:rPr>
                <w:rFonts w:ascii="Arial" w:eastAsia="Calibri" w:hAnsi="Arial" w:cs="Arial"/>
                <w:color w:val="000000"/>
                <w:sz w:val="18"/>
                <w:szCs w:val="18"/>
              </w:rPr>
              <w:t xml:space="preserve"> (</w:t>
            </w:r>
            <w:r w:rsidRPr="00E9137A">
              <w:rPr>
                <w:rFonts w:ascii="Arial" w:eastAsia="Calibri" w:hAnsi="Arial" w:cs="Arial"/>
                <w:color w:val="000000"/>
                <w:sz w:val="18"/>
                <w:szCs w:val="18"/>
              </w:rPr>
              <w:t>49.10</w:t>
            </w:r>
            <w:r>
              <w:rPr>
                <w:rFonts w:ascii="Arial" w:eastAsia="Calibri" w:hAnsi="Arial" w:cs="Arial"/>
                <w:color w:val="000000"/>
                <w:sz w:val="18"/>
                <w:szCs w:val="18"/>
              </w:rPr>
              <w:t>%)</w:t>
            </w:r>
          </w:p>
        </w:tc>
        <w:tc>
          <w:tcPr>
            <w:tcW w:w="1417"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50</w:t>
            </w:r>
            <w:r>
              <w:rPr>
                <w:rFonts w:ascii="Arial" w:eastAsia="Calibri" w:hAnsi="Arial" w:cs="Arial"/>
                <w:color w:val="000000"/>
                <w:sz w:val="18"/>
                <w:szCs w:val="18"/>
              </w:rPr>
              <w:t xml:space="preserve"> (</w:t>
            </w:r>
            <w:r w:rsidRPr="00E9137A">
              <w:rPr>
                <w:rFonts w:ascii="Arial" w:eastAsia="Calibri" w:hAnsi="Arial" w:cs="Arial"/>
                <w:color w:val="000000"/>
                <w:sz w:val="18"/>
                <w:szCs w:val="18"/>
              </w:rPr>
              <w:t>44.64</w:t>
            </w:r>
            <w:r>
              <w:rPr>
                <w:rFonts w:ascii="Arial" w:eastAsia="Calibri" w:hAnsi="Arial" w:cs="Arial"/>
                <w:color w:val="000000"/>
                <w:sz w:val="18"/>
                <w:szCs w:val="18"/>
              </w:rPr>
              <w:t>%)</w:t>
            </w:r>
          </w:p>
        </w:tc>
        <w:tc>
          <w:tcPr>
            <w:tcW w:w="1417"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6</w:t>
            </w:r>
            <w:r>
              <w:rPr>
                <w:rFonts w:ascii="Arial" w:eastAsia="Calibri" w:hAnsi="Arial" w:cs="Arial"/>
                <w:color w:val="000000"/>
                <w:sz w:val="18"/>
                <w:szCs w:val="18"/>
              </w:rPr>
              <w:t xml:space="preserve"> (</w:t>
            </w:r>
            <w:r w:rsidRPr="00E9137A">
              <w:rPr>
                <w:rFonts w:ascii="Arial" w:eastAsia="Calibri" w:hAnsi="Arial" w:cs="Arial"/>
                <w:color w:val="000000"/>
                <w:sz w:val="18"/>
                <w:szCs w:val="18"/>
              </w:rPr>
              <w:t>5.36</w:t>
            </w:r>
            <w:r>
              <w:rPr>
                <w:rFonts w:ascii="Arial" w:eastAsia="Calibri" w:hAnsi="Arial" w:cs="Arial"/>
                <w:color w:val="000000"/>
                <w:sz w:val="18"/>
                <w:szCs w:val="18"/>
              </w:rPr>
              <w:t>%)</w:t>
            </w:r>
          </w:p>
        </w:tc>
        <w:tc>
          <w:tcPr>
            <w:tcW w:w="1418"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w:t>
            </w:r>
            <w:r>
              <w:rPr>
                <w:rFonts w:ascii="Arial" w:eastAsia="Calibri" w:hAnsi="Arial" w:cs="Arial"/>
                <w:color w:val="000000"/>
                <w:sz w:val="18"/>
                <w:szCs w:val="18"/>
              </w:rPr>
              <w:t xml:space="preserve"> (</w:t>
            </w:r>
            <w:r w:rsidRPr="00E9137A">
              <w:rPr>
                <w:rFonts w:ascii="Arial" w:eastAsia="Calibri" w:hAnsi="Arial" w:cs="Arial"/>
                <w:color w:val="000000"/>
                <w:sz w:val="18"/>
                <w:szCs w:val="18"/>
              </w:rPr>
              <w:t>0.89</w:t>
            </w:r>
            <w:r>
              <w:rPr>
                <w:rFonts w:ascii="Arial" w:eastAsia="Calibri" w:hAnsi="Arial" w:cs="Arial"/>
                <w:color w:val="000000"/>
                <w:sz w:val="18"/>
                <w:szCs w:val="18"/>
              </w:rPr>
              <w:t>%)</w:t>
            </w:r>
          </w:p>
        </w:tc>
        <w:tc>
          <w:tcPr>
            <w:tcW w:w="742" w:type="dxa"/>
            <w:tcBorders>
              <w:top w:val="nil"/>
              <w:bottom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112</w:t>
            </w:r>
          </w:p>
        </w:tc>
        <w:tc>
          <w:tcPr>
            <w:tcW w:w="1134" w:type="dxa"/>
            <w:vMerge/>
            <w:tcBorders>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rPr>
            </w:pPr>
          </w:p>
        </w:tc>
      </w:tr>
      <w:tr w:rsidR="00066474" w:rsidRPr="00E9137A" w:rsidTr="008D07D3">
        <w:trPr>
          <w:gridAfter w:val="1"/>
          <w:wAfter w:w="52" w:type="dxa"/>
          <w:trHeight w:val="300"/>
        </w:trPr>
        <w:tc>
          <w:tcPr>
            <w:tcW w:w="1986" w:type="dxa"/>
            <w:tcBorders>
              <w:top w:val="nil"/>
              <w:left w:val="nil"/>
              <w:bottom w:val="nil"/>
            </w:tcBorders>
            <w:noWrap/>
            <w:vAlign w:val="center"/>
          </w:tcPr>
          <w:p w:rsidR="00066474" w:rsidRPr="00E9137A" w:rsidRDefault="00066474" w:rsidP="00E9137A">
            <w:pPr>
              <w:spacing w:line="360" w:lineRule="auto"/>
              <w:jc w:val="center"/>
              <w:rPr>
                <w:rFonts w:ascii="Arial" w:eastAsia="Calibri" w:hAnsi="Arial" w:cs="Arial"/>
                <w:sz w:val="18"/>
                <w:szCs w:val="18"/>
              </w:rPr>
            </w:pPr>
            <w:r w:rsidRPr="00E9137A">
              <w:rPr>
                <w:rFonts w:ascii="Arial" w:eastAsia="Calibri" w:hAnsi="Arial" w:cs="Arial"/>
                <w:sz w:val="18"/>
                <w:szCs w:val="18"/>
              </w:rPr>
              <w:t>M</w:t>
            </w:r>
            <w:r w:rsidR="00BA575D">
              <w:rPr>
                <w:rFonts w:ascii="Arial" w:eastAsia="Calibri" w:hAnsi="Arial" w:cs="Arial"/>
                <w:sz w:val="18"/>
                <w:szCs w:val="18"/>
              </w:rPr>
              <w:t>ODERATE</w:t>
            </w:r>
          </w:p>
        </w:tc>
        <w:tc>
          <w:tcPr>
            <w:tcW w:w="1417"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rPr>
              <w:t>64</w:t>
            </w:r>
            <w:r>
              <w:rPr>
                <w:rFonts w:ascii="Arial" w:eastAsia="Calibri" w:hAnsi="Arial" w:cs="Arial"/>
                <w:color w:val="000000"/>
                <w:sz w:val="18"/>
                <w:szCs w:val="18"/>
              </w:rPr>
              <w:t xml:space="preserve"> (</w:t>
            </w:r>
            <w:r w:rsidRPr="00E9137A">
              <w:rPr>
                <w:rFonts w:ascii="Arial" w:eastAsia="Calibri" w:hAnsi="Arial" w:cs="Arial"/>
                <w:color w:val="000000"/>
                <w:sz w:val="18"/>
                <w:szCs w:val="18"/>
                <w:lang w:val="pt-BR"/>
              </w:rPr>
              <w:t>36.36</w:t>
            </w:r>
            <w:r>
              <w:rPr>
                <w:rFonts w:ascii="Arial" w:eastAsia="Calibri" w:hAnsi="Arial" w:cs="Arial"/>
                <w:color w:val="000000"/>
                <w:sz w:val="18"/>
                <w:szCs w:val="18"/>
              </w:rPr>
              <w:t>%)</w:t>
            </w:r>
          </w:p>
        </w:tc>
        <w:tc>
          <w:tcPr>
            <w:tcW w:w="1417"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88</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50.00</w:t>
            </w:r>
            <w:r>
              <w:rPr>
                <w:rFonts w:ascii="Arial" w:eastAsia="Calibri" w:hAnsi="Arial" w:cs="Arial"/>
                <w:color w:val="000000"/>
                <w:sz w:val="18"/>
                <w:szCs w:val="18"/>
              </w:rPr>
              <w:t>%)</w:t>
            </w:r>
          </w:p>
        </w:tc>
        <w:tc>
          <w:tcPr>
            <w:tcW w:w="1417"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22</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12.50</w:t>
            </w:r>
            <w:r>
              <w:rPr>
                <w:rFonts w:ascii="Arial" w:eastAsia="Calibri" w:hAnsi="Arial" w:cs="Arial"/>
                <w:color w:val="000000"/>
                <w:sz w:val="18"/>
                <w:szCs w:val="18"/>
              </w:rPr>
              <w:t>%)</w:t>
            </w:r>
          </w:p>
        </w:tc>
        <w:tc>
          <w:tcPr>
            <w:tcW w:w="1418" w:type="dxa"/>
            <w:tcBorders>
              <w:top w:val="nil"/>
              <w:bottom w:val="nil"/>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2</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1.14</w:t>
            </w:r>
            <w:r>
              <w:rPr>
                <w:rFonts w:ascii="Arial" w:eastAsia="Calibri" w:hAnsi="Arial" w:cs="Arial"/>
                <w:color w:val="000000"/>
                <w:sz w:val="18"/>
                <w:szCs w:val="18"/>
              </w:rPr>
              <w:t>%)</w:t>
            </w:r>
          </w:p>
        </w:tc>
        <w:tc>
          <w:tcPr>
            <w:tcW w:w="742" w:type="dxa"/>
            <w:tcBorders>
              <w:top w:val="nil"/>
              <w:bottom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176</w:t>
            </w:r>
          </w:p>
        </w:tc>
        <w:tc>
          <w:tcPr>
            <w:tcW w:w="1134" w:type="dxa"/>
            <w:vMerge/>
            <w:tcBorders>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lang w:val="pt-BR"/>
              </w:rPr>
            </w:pPr>
          </w:p>
        </w:tc>
      </w:tr>
      <w:tr w:rsidR="00066474" w:rsidRPr="00E9137A" w:rsidTr="008D07D3">
        <w:trPr>
          <w:gridAfter w:val="1"/>
          <w:wAfter w:w="52" w:type="dxa"/>
          <w:trHeight w:val="300"/>
        </w:trPr>
        <w:tc>
          <w:tcPr>
            <w:tcW w:w="1986" w:type="dxa"/>
            <w:tcBorders>
              <w:top w:val="nil"/>
              <w:left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sz w:val="18"/>
                <w:szCs w:val="18"/>
                <w:lang w:val="pt-BR"/>
              </w:rPr>
            </w:pPr>
            <w:r w:rsidRPr="00E9137A">
              <w:rPr>
                <w:rFonts w:ascii="Arial" w:eastAsia="Calibri" w:hAnsi="Arial" w:cs="Arial"/>
                <w:sz w:val="18"/>
                <w:szCs w:val="18"/>
                <w:lang w:val="pt-BR"/>
              </w:rPr>
              <w:t>SEVER</w:t>
            </w:r>
            <w:r>
              <w:rPr>
                <w:rFonts w:ascii="Arial" w:eastAsia="Calibri" w:hAnsi="Arial" w:cs="Arial"/>
                <w:sz w:val="18"/>
                <w:szCs w:val="18"/>
                <w:lang w:val="pt-BR"/>
              </w:rPr>
              <w:t>E</w:t>
            </w:r>
          </w:p>
        </w:tc>
        <w:tc>
          <w:tcPr>
            <w:tcW w:w="1417" w:type="dxa"/>
            <w:tcBorders>
              <w:top w:val="nil"/>
              <w:bottom w:val="single" w:sz="4" w:space="0" w:color="auto"/>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87</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21.64</w:t>
            </w:r>
            <w:r>
              <w:rPr>
                <w:rFonts w:ascii="Arial" w:eastAsia="Calibri" w:hAnsi="Arial" w:cs="Arial"/>
                <w:color w:val="000000"/>
                <w:sz w:val="18"/>
                <w:szCs w:val="18"/>
              </w:rPr>
              <w:t>%)</w:t>
            </w:r>
          </w:p>
        </w:tc>
        <w:tc>
          <w:tcPr>
            <w:tcW w:w="1417" w:type="dxa"/>
            <w:tcBorders>
              <w:top w:val="nil"/>
              <w:bottom w:val="single" w:sz="4" w:space="0" w:color="auto"/>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194</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48.26</w:t>
            </w:r>
            <w:r>
              <w:rPr>
                <w:rFonts w:ascii="Arial" w:eastAsia="Calibri" w:hAnsi="Arial" w:cs="Arial"/>
                <w:color w:val="000000"/>
                <w:sz w:val="18"/>
                <w:szCs w:val="18"/>
              </w:rPr>
              <w:t>%)</w:t>
            </w:r>
          </w:p>
        </w:tc>
        <w:tc>
          <w:tcPr>
            <w:tcW w:w="1417" w:type="dxa"/>
            <w:tcBorders>
              <w:top w:val="nil"/>
              <w:bottom w:val="single" w:sz="4" w:space="0" w:color="auto"/>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93</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23.13</w:t>
            </w:r>
            <w:r>
              <w:rPr>
                <w:rFonts w:ascii="Arial" w:eastAsia="Calibri" w:hAnsi="Arial" w:cs="Arial"/>
                <w:color w:val="000000"/>
                <w:sz w:val="18"/>
                <w:szCs w:val="18"/>
              </w:rPr>
              <w:t>%)</w:t>
            </w:r>
          </w:p>
        </w:tc>
        <w:tc>
          <w:tcPr>
            <w:tcW w:w="1418" w:type="dxa"/>
            <w:tcBorders>
              <w:top w:val="nil"/>
              <w:bottom w:val="single" w:sz="4" w:space="0" w:color="auto"/>
            </w:tcBorders>
            <w:noWrap/>
            <w:vAlign w:val="center"/>
          </w:tcPr>
          <w:p w:rsidR="00066474" w:rsidRPr="00E9137A" w:rsidRDefault="00066474"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28</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6.97</w:t>
            </w:r>
            <w:r>
              <w:rPr>
                <w:rFonts w:ascii="Arial" w:eastAsia="Calibri" w:hAnsi="Arial" w:cs="Arial"/>
                <w:color w:val="000000"/>
                <w:sz w:val="18"/>
                <w:szCs w:val="18"/>
              </w:rPr>
              <w:t>%)</w:t>
            </w:r>
          </w:p>
        </w:tc>
        <w:tc>
          <w:tcPr>
            <w:tcW w:w="742" w:type="dxa"/>
            <w:tcBorders>
              <w:top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402</w:t>
            </w:r>
          </w:p>
        </w:tc>
        <w:tc>
          <w:tcPr>
            <w:tcW w:w="1134" w:type="dxa"/>
            <w:vMerge/>
            <w:tcBorders>
              <w:bottom w:val="single" w:sz="4" w:space="0" w:color="auto"/>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lang w:val="pt-BR"/>
              </w:rPr>
            </w:pPr>
          </w:p>
        </w:tc>
      </w:tr>
      <w:tr w:rsidR="00066474" w:rsidRPr="00E9137A" w:rsidTr="008D07D3">
        <w:trPr>
          <w:trHeight w:val="300"/>
        </w:trPr>
        <w:tc>
          <w:tcPr>
            <w:tcW w:w="1986" w:type="dxa"/>
            <w:tcBorders>
              <w:top w:val="nil"/>
              <w:left w:val="nil"/>
              <w:bottom w:val="single" w:sz="4" w:space="0" w:color="auto"/>
            </w:tcBorders>
            <w:noWrap/>
            <w:vAlign w:val="center"/>
          </w:tcPr>
          <w:p w:rsidR="00066474" w:rsidRPr="00E9137A" w:rsidRDefault="00066474" w:rsidP="00E9137A">
            <w:pPr>
              <w:spacing w:line="360" w:lineRule="auto"/>
              <w:jc w:val="center"/>
              <w:rPr>
                <w:rFonts w:ascii="Arial" w:eastAsia="Calibri" w:hAnsi="Arial" w:cs="Arial"/>
                <w:b/>
                <w:color w:val="000000"/>
                <w:sz w:val="18"/>
                <w:szCs w:val="18"/>
                <w:lang w:val="pt-BR"/>
              </w:rPr>
            </w:pPr>
            <w:r w:rsidRPr="00E9137A">
              <w:rPr>
                <w:rFonts w:ascii="Arial" w:eastAsia="Calibri" w:hAnsi="Arial" w:cs="Arial"/>
                <w:b/>
                <w:color w:val="000000"/>
                <w:sz w:val="18"/>
                <w:szCs w:val="18"/>
                <w:lang w:val="pt-BR"/>
              </w:rPr>
              <w:t xml:space="preserve">ANXIETY - </w:t>
            </w:r>
            <w:r w:rsidRPr="00BA575D">
              <w:rPr>
                <w:rFonts w:ascii="Arial" w:eastAsia="Calibri" w:hAnsi="Arial" w:cs="Arial"/>
                <w:b/>
                <w:color w:val="000000"/>
                <w:sz w:val="18"/>
                <w:szCs w:val="18"/>
              </w:rPr>
              <w:t>Trait</w:t>
            </w:r>
          </w:p>
        </w:tc>
        <w:tc>
          <w:tcPr>
            <w:tcW w:w="7597" w:type="dxa"/>
            <w:gridSpan w:val="7"/>
            <w:tcBorders>
              <w:top w:val="single" w:sz="4" w:space="0" w:color="auto"/>
              <w:bottom w:val="single" w:sz="4" w:space="0" w:color="auto"/>
              <w:right w:val="nil"/>
            </w:tcBorders>
            <w:noWrap/>
            <w:vAlign w:val="center"/>
          </w:tcPr>
          <w:p w:rsidR="00066474" w:rsidRPr="00E9137A" w:rsidRDefault="00066474" w:rsidP="00E9137A">
            <w:pPr>
              <w:spacing w:line="360" w:lineRule="auto"/>
              <w:jc w:val="center"/>
              <w:rPr>
                <w:rFonts w:ascii="Arial" w:eastAsia="Calibri" w:hAnsi="Arial" w:cs="Arial"/>
                <w:color w:val="000000"/>
                <w:sz w:val="18"/>
                <w:szCs w:val="18"/>
                <w:lang w:val="pt-BR"/>
              </w:rPr>
            </w:pPr>
          </w:p>
        </w:tc>
      </w:tr>
      <w:tr w:rsidR="00BA575D" w:rsidRPr="00E9137A" w:rsidTr="008D07D3">
        <w:trPr>
          <w:gridAfter w:val="1"/>
          <w:wAfter w:w="52" w:type="dxa"/>
          <w:trHeight w:val="300"/>
        </w:trPr>
        <w:tc>
          <w:tcPr>
            <w:tcW w:w="1986" w:type="dxa"/>
            <w:tcBorders>
              <w:top w:val="single" w:sz="4" w:space="0" w:color="auto"/>
              <w:left w:val="nil"/>
              <w:bottom w:val="nil"/>
            </w:tcBorders>
            <w:noWrap/>
            <w:vAlign w:val="center"/>
          </w:tcPr>
          <w:p w:rsidR="00BA575D" w:rsidRPr="00E9137A" w:rsidRDefault="00BA575D" w:rsidP="00E9137A">
            <w:pPr>
              <w:spacing w:line="360" w:lineRule="auto"/>
              <w:jc w:val="center"/>
              <w:rPr>
                <w:rFonts w:ascii="Arial" w:eastAsia="Calibri" w:hAnsi="Arial" w:cs="Arial"/>
                <w:sz w:val="18"/>
                <w:szCs w:val="18"/>
                <w:lang w:val="pt-BR"/>
              </w:rPr>
            </w:pPr>
            <w:r w:rsidRPr="00BA575D">
              <w:rPr>
                <w:rFonts w:ascii="Arial" w:eastAsia="Calibri" w:hAnsi="Arial" w:cs="Arial"/>
                <w:sz w:val="18"/>
                <w:szCs w:val="18"/>
              </w:rPr>
              <w:t>Without</w:t>
            </w:r>
            <w:r>
              <w:rPr>
                <w:rFonts w:ascii="Arial" w:eastAsia="Calibri" w:hAnsi="Arial" w:cs="Arial"/>
                <w:sz w:val="18"/>
                <w:szCs w:val="18"/>
                <w:lang w:val="pt-BR"/>
              </w:rPr>
              <w:t xml:space="preserve"> </w:t>
            </w:r>
            <w:r w:rsidRPr="00E9137A">
              <w:rPr>
                <w:rFonts w:ascii="Arial" w:eastAsia="Calibri" w:hAnsi="Arial" w:cs="Arial"/>
                <w:sz w:val="18"/>
                <w:szCs w:val="18"/>
                <w:lang w:val="pt-BR"/>
              </w:rPr>
              <w:t>an</w:t>
            </w:r>
            <w:r>
              <w:rPr>
                <w:rFonts w:ascii="Arial" w:eastAsia="Calibri" w:hAnsi="Arial" w:cs="Arial"/>
                <w:sz w:val="18"/>
                <w:szCs w:val="18"/>
                <w:lang w:val="pt-BR"/>
              </w:rPr>
              <w:t>xiety</w:t>
            </w:r>
          </w:p>
        </w:tc>
        <w:tc>
          <w:tcPr>
            <w:tcW w:w="1417" w:type="dxa"/>
            <w:tcBorders>
              <w:top w:val="single" w:sz="4" w:space="0" w:color="auto"/>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34</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75.56</w:t>
            </w:r>
            <w:r>
              <w:rPr>
                <w:rFonts w:ascii="Arial" w:eastAsia="Calibri" w:hAnsi="Arial" w:cs="Arial"/>
                <w:color w:val="000000"/>
                <w:sz w:val="18"/>
                <w:szCs w:val="18"/>
              </w:rPr>
              <w:t>%)</w:t>
            </w:r>
          </w:p>
        </w:tc>
        <w:tc>
          <w:tcPr>
            <w:tcW w:w="1417" w:type="dxa"/>
            <w:tcBorders>
              <w:top w:val="single" w:sz="4" w:space="0" w:color="auto"/>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10</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22.22</w:t>
            </w:r>
            <w:r>
              <w:rPr>
                <w:rFonts w:ascii="Arial" w:eastAsia="Calibri" w:hAnsi="Arial" w:cs="Arial"/>
                <w:color w:val="000000"/>
                <w:sz w:val="18"/>
                <w:szCs w:val="18"/>
              </w:rPr>
              <w:t>%)</w:t>
            </w:r>
          </w:p>
        </w:tc>
        <w:tc>
          <w:tcPr>
            <w:tcW w:w="1417" w:type="dxa"/>
            <w:tcBorders>
              <w:top w:val="single" w:sz="4" w:space="0" w:color="auto"/>
              <w:bottom w:val="nil"/>
            </w:tcBorders>
            <w:noWrap/>
            <w:vAlign w:val="center"/>
          </w:tcPr>
          <w:p w:rsidR="00BA575D" w:rsidRPr="00E9137A" w:rsidRDefault="00BA575D" w:rsidP="00BA575D">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0</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0.00</w:t>
            </w:r>
            <w:r>
              <w:rPr>
                <w:rFonts w:ascii="Arial" w:eastAsia="Calibri" w:hAnsi="Arial" w:cs="Arial"/>
                <w:color w:val="000000"/>
                <w:sz w:val="18"/>
                <w:szCs w:val="18"/>
              </w:rPr>
              <w:t>%)</w:t>
            </w:r>
          </w:p>
        </w:tc>
        <w:tc>
          <w:tcPr>
            <w:tcW w:w="1418" w:type="dxa"/>
            <w:tcBorders>
              <w:top w:val="single" w:sz="4" w:space="0" w:color="auto"/>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1</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2.22</w:t>
            </w:r>
            <w:r>
              <w:rPr>
                <w:rFonts w:ascii="Arial" w:eastAsia="Calibri" w:hAnsi="Arial" w:cs="Arial"/>
                <w:color w:val="000000"/>
                <w:sz w:val="18"/>
                <w:szCs w:val="18"/>
              </w:rPr>
              <w:t>%)</w:t>
            </w:r>
          </w:p>
        </w:tc>
        <w:tc>
          <w:tcPr>
            <w:tcW w:w="742" w:type="dxa"/>
            <w:tcBorders>
              <w:top w:val="single" w:sz="4" w:space="0" w:color="auto"/>
              <w:bottom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45</w:t>
            </w:r>
          </w:p>
        </w:tc>
        <w:tc>
          <w:tcPr>
            <w:tcW w:w="1134" w:type="dxa"/>
            <w:vMerge w:val="restart"/>
            <w:tcBorders>
              <w:top w:val="single" w:sz="4" w:space="0" w:color="auto"/>
              <w:right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&lt; 0.0001</w:t>
            </w:r>
          </w:p>
        </w:tc>
      </w:tr>
      <w:tr w:rsidR="00BA575D" w:rsidRPr="00E9137A" w:rsidTr="008D07D3">
        <w:trPr>
          <w:gridAfter w:val="1"/>
          <w:wAfter w:w="52" w:type="dxa"/>
          <w:trHeight w:val="300"/>
        </w:trPr>
        <w:tc>
          <w:tcPr>
            <w:tcW w:w="1986" w:type="dxa"/>
            <w:tcBorders>
              <w:top w:val="nil"/>
              <w:left w:val="nil"/>
              <w:bottom w:val="nil"/>
            </w:tcBorders>
            <w:noWrap/>
            <w:vAlign w:val="center"/>
          </w:tcPr>
          <w:p w:rsidR="00BA575D" w:rsidRPr="00E9137A" w:rsidRDefault="00BA575D" w:rsidP="00E9137A">
            <w:pPr>
              <w:spacing w:line="360" w:lineRule="auto"/>
              <w:jc w:val="center"/>
              <w:rPr>
                <w:rFonts w:ascii="Arial" w:eastAsia="Calibri" w:hAnsi="Arial" w:cs="Arial"/>
                <w:sz w:val="18"/>
                <w:szCs w:val="18"/>
                <w:lang w:val="pt-BR"/>
              </w:rPr>
            </w:pPr>
            <w:r>
              <w:rPr>
                <w:rFonts w:ascii="Arial" w:eastAsia="Calibri" w:hAnsi="Arial" w:cs="Arial"/>
                <w:sz w:val="18"/>
                <w:szCs w:val="18"/>
                <w:lang w:val="pt-BR"/>
              </w:rPr>
              <w:t>MILD</w:t>
            </w:r>
          </w:p>
        </w:tc>
        <w:tc>
          <w:tcPr>
            <w:tcW w:w="1417"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59</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50.43</w:t>
            </w:r>
            <w:r>
              <w:rPr>
                <w:rFonts w:ascii="Arial" w:eastAsia="Calibri" w:hAnsi="Arial" w:cs="Arial"/>
                <w:color w:val="000000"/>
                <w:sz w:val="18"/>
                <w:szCs w:val="18"/>
              </w:rPr>
              <w:t>%)</w:t>
            </w:r>
          </w:p>
        </w:tc>
        <w:tc>
          <w:tcPr>
            <w:tcW w:w="1417"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50</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42.74</w:t>
            </w:r>
            <w:r>
              <w:rPr>
                <w:rFonts w:ascii="Arial" w:eastAsia="Calibri" w:hAnsi="Arial" w:cs="Arial"/>
                <w:color w:val="000000"/>
                <w:sz w:val="18"/>
                <w:szCs w:val="18"/>
              </w:rPr>
              <w:t>%)</w:t>
            </w:r>
          </w:p>
        </w:tc>
        <w:tc>
          <w:tcPr>
            <w:tcW w:w="1417" w:type="dxa"/>
            <w:tcBorders>
              <w:top w:val="nil"/>
              <w:bottom w:val="nil"/>
            </w:tcBorders>
            <w:noWrap/>
            <w:vAlign w:val="center"/>
          </w:tcPr>
          <w:p w:rsidR="00BA575D" w:rsidRPr="00E9137A" w:rsidRDefault="00BA575D" w:rsidP="00BA575D">
            <w:pPr>
              <w:spacing w:line="360" w:lineRule="auto"/>
              <w:jc w:val="center"/>
              <w:rPr>
                <w:rFonts w:ascii="Arial" w:eastAsia="Calibri" w:hAnsi="Arial" w:cs="Arial"/>
                <w:color w:val="000000"/>
                <w:sz w:val="18"/>
                <w:szCs w:val="18"/>
                <w:lang w:val="pt-BR"/>
              </w:rPr>
            </w:pPr>
            <w:r w:rsidRPr="00E9137A">
              <w:rPr>
                <w:rFonts w:ascii="Arial" w:eastAsia="Calibri" w:hAnsi="Arial" w:cs="Arial"/>
                <w:color w:val="000000"/>
                <w:sz w:val="18"/>
                <w:szCs w:val="18"/>
                <w:lang w:val="pt-BR"/>
              </w:rPr>
              <w:t>7</w:t>
            </w:r>
            <w:r>
              <w:rPr>
                <w:rFonts w:ascii="Arial" w:eastAsia="Calibri" w:hAnsi="Arial" w:cs="Arial"/>
                <w:color w:val="000000"/>
                <w:sz w:val="18"/>
                <w:szCs w:val="18"/>
                <w:lang w:val="pt-BR"/>
              </w:rPr>
              <w:t xml:space="preserve"> (</w:t>
            </w:r>
            <w:r w:rsidRPr="00E9137A">
              <w:rPr>
                <w:rFonts w:ascii="Arial" w:eastAsia="Calibri" w:hAnsi="Arial" w:cs="Arial"/>
                <w:color w:val="000000"/>
                <w:sz w:val="18"/>
                <w:szCs w:val="18"/>
                <w:lang w:val="pt-BR"/>
              </w:rPr>
              <w:t>5.98</w:t>
            </w:r>
            <w:r>
              <w:rPr>
                <w:rFonts w:ascii="Arial" w:eastAsia="Calibri" w:hAnsi="Arial" w:cs="Arial"/>
                <w:color w:val="000000"/>
                <w:sz w:val="18"/>
                <w:szCs w:val="18"/>
              </w:rPr>
              <w:t>%)</w:t>
            </w:r>
          </w:p>
        </w:tc>
        <w:tc>
          <w:tcPr>
            <w:tcW w:w="1418"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w:t>
            </w:r>
            <w:r>
              <w:rPr>
                <w:rFonts w:ascii="Arial" w:eastAsia="Calibri" w:hAnsi="Arial" w:cs="Arial"/>
                <w:color w:val="000000"/>
                <w:sz w:val="18"/>
                <w:szCs w:val="18"/>
              </w:rPr>
              <w:t xml:space="preserve"> (</w:t>
            </w:r>
            <w:r w:rsidRPr="00E9137A">
              <w:rPr>
                <w:rFonts w:ascii="Arial" w:eastAsia="Calibri" w:hAnsi="Arial" w:cs="Arial"/>
                <w:color w:val="000000"/>
                <w:sz w:val="18"/>
                <w:szCs w:val="18"/>
              </w:rPr>
              <w:t>0.85</w:t>
            </w:r>
            <w:r>
              <w:rPr>
                <w:rFonts w:ascii="Arial" w:eastAsia="Calibri" w:hAnsi="Arial" w:cs="Arial"/>
                <w:color w:val="000000"/>
                <w:sz w:val="18"/>
                <w:szCs w:val="18"/>
              </w:rPr>
              <w:t>%)</w:t>
            </w:r>
          </w:p>
        </w:tc>
        <w:tc>
          <w:tcPr>
            <w:tcW w:w="742" w:type="dxa"/>
            <w:tcBorders>
              <w:top w:val="nil"/>
              <w:bottom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117</w:t>
            </w:r>
          </w:p>
        </w:tc>
        <w:tc>
          <w:tcPr>
            <w:tcW w:w="1134" w:type="dxa"/>
            <w:vMerge/>
            <w:tcBorders>
              <w:right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rPr>
            </w:pPr>
          </w:p>
        </w:tc>
      </w:tr>
      <w:tr w:rsidR="00BA575D" w:rsidRPr="00E9137A" w:rsidTr="008D07D3">
        <w:trPr>
          <w:gridAfter w:val="1"/>
          <w:wAfter w:w="52" w:type="dxa"/>
          <w:trHeight w:val="300"/>
        </w:trPr>
        <w:tc>
          <w:tcPr>
            <w:tcW w:w="1986" w:type="dxa"/>
            <w:tcBorders>
              <w:top w:val="nil"/>
              <w:left w:val="nil"/>
              <w:bottom w:val="nil"/>
            </w:tcBorders>
            <w:noWrap/>
            <w:vAlign w:val="center"/>
          </w:tcPr>
          <w:p w:rsidR="00BA575D" w:rsidRPr="00E9137A" w:rsidRDefault="00BA575D" w:rsidP="00E9137A">
            <w:pPr>
              <w:spacing w:line="360" w:lineRule="auto"/>
              <w:jc w:val="center"/>
              <w:rPr>
                <w:rFonts w:ascii="Arial" w:eastAsia="Calibri" w:hAnsi="Arial" w:cs="Arial"/>
                <w:sz w:val="18"/>
                <w:szCs w:val="18"/>
              </w:rPr>
            </w:pPr>
            <w:r w:rsidRPr="00E9137A">
              <w:rPr>
                <w:rFonts w:ascii="Arial" w:eastAsia="Calibri" w:hAnsi="Arial" w:cs="Arial"/>
                <w:sz w:val="18"/>
                <w:szCs w:val="18"/>
              </w:rPr>
              <w:t>M</w:t>
            </w:r>
            <w:r>
              <w:rPr>
                <w:rFonts w:ascii="Arial" w:eastAsia="Calibri" w:hAnsi="Arial" w:cs="Arial"/>
                <w:sz w:val="18"/>
                <w:szCs w:val="18"/>
              </w:rPr>
              <w:t>ODERATE</w:t>
            </w:r>
          </w:p>
        </w:tc>
        <w:tc>
          <w:tcPr>
            <w:tcW w:w="1417"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56</w:t>
            </w:r>
            <w:r>
              <w:rPr>
                <w:rFonts w:ascii="Arial" w:eastAsia="Calibri" w:hAnsi="Arial" w:cs="Arial"/>
                <w:color w:val="000000"/>
                <w:sz w:val="18"/>
                <w:szCs w:val="18"/>
              </w:rPr>
              <w:t xml:space="preserve"> (</w:t>
            </w:r>
            <w:r w:rsidRPr="00E9137A">
              <w:rPr>
                <w:rFonts w:ascii="Arial" w:eastAsia="Calibri" w:hAnsi="Arial" w:cs="Arial"/>
                <w:color w:val="000000"/>
                <w:sz w:val="18"/>
                <w:szCs w:val="18"/>
              </w:rPr>
              <w:t>36.13</w:t>
            </w:r>
            <w:r>
              <w:rPr>
                <w:rFonts w:ascii="Arial" w:eastAsia="Calibri" w:hAnsi="Arial" w:cs="Arial"/>
                <w:color w:val="000000"/>
                <w:sz w:val="18"/>
                <w:szCs w:val="18"/>
              </w:rPr>
              <w:t>%)</w:t>
            </w:r>
          </w:p>
        </w:tc>
        <w:tc>
          <w:tcPr>
            <w:tcW w:w="1417"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76</w:t>
            </w:r>
            <w:r>
              <w:rPr>
                <w:rFonts w:ascii="Arial" w:eastAsia="Calibri" w:hAnsi="Arial" w:cs="Arial"/>
                <w:color w:val="000000"/>
                <w:sz w:val="18"/>
                <w:szCs w:val="18"/>
              </w:rPr>
              <w:t xml:space="preserve"> (</w:t>
            </w:r>
            <w:r w:rsidRPr="00E9137A">
              <w:rPr>
                <w:rFonts w:ascii="Arial" w:eastAsia="Calibri" w:hAnsi="Arial" w:cs="Arial"/>
                <w:color w:val="000000"/>
                <w:sz w:val="18"/>
                <w:szCs w:val="18"/>
              </w:rPr>
              <w:t>49.03</w:t>
            </w:r>
            <w:r>
              <w:rPr>
                <w:rFonts w:ascii="Arial" w:eastAsia="Calibri" w:hAnsi="Arial" w:cs="Arial"/>
                <w:color w:val="000000"/>
                <w:sz w:val="18"/>
                <w:szCs w:val="18"/>
              </w:rPr>
              <w:t>%)</w:t>
            </w:r>
          </w:p>
        </w:tc>
        <w:tc>
          <w:tcPr>
            <w:tcW w:w="1417" w:type="dxa"/>
            <w:tcBorders>
              <w:top w:val="nil"/>
              <w:bottom w:val="nil"/>
            </w:tcBorders>
            <w:noWrap/>
            <w:vAlign w:val="center"/>
          </w:tcPr>
          <w:p w:rsidR="00BA575D" w:rsidRPr="00E9137A" w:rsidRDefault="00BA575D" w:rsidP="00BA575D">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20</w:t>
            </w:r>
            <w:r>
              <w:rPr>
                <w:rFonts w:ascii="Arial" w:eastAsia="Calibri" w:hAnsi="Arial" w:cs="Arial"/>
                <w:color w:val="000000"/>
                <w:sz w:val="18"/>
                <w:szCs w:val="18"/>
              </w:rPr>
              <w:t xml:space="preserve"> (</w:t>
            </w:r>
            <w:r w:rsidRPr="00E9137A">
              <w:rPr>
                <w:rFonts w:ascii="Arial" w:eastAsia="Calibri" w:hAnsi="Arial" w:cs="Arial"/>
                <w:color w:val="000000"/>
                <w:sz w:val="18"/>
                <w:szCs w:val="18"/>
              </w:rPr>
              <w:t>12.90</w:t>
            </w:r>
            <w:r>
              <w:rPr>
                <w:rFonts w:ascii="Arial" w:eastAsia="Calibri" w:hAnsi="Arial" w:cs="Arial"/>
                <w:color w:val="000000"/>
                <w:sz w:val="18"/>
                <w:szCs w:val="18"/>
              </w:rPr>
              <w:t>%)</w:t>
            </w:r>
          </w:p>
        </w:tc>
        <w:tc>
          <w:tcPr>
            <w:tcW w:w="1418"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3</w:t>
            </w:r>
            <w:r>
              <w:rPr>
                <w:rFonts w:ascii="Arial" w:eastAsia="Calibri" w:hAnsi="Arial" w:cs="Arial"/>
                <w:color w:val="000000"/>
                <w:sz w:val="18"/>
                <w:szCs w:val="18"/>
              </w:rPr>
              <w:t xml:space="preserve"> (</w:t>
            </w:r>
            <w:r w:rsidRPr="00E9137A">
              <w:rPr>
                <w:rFonts w:ascii="Arial" w:eastAsia="Calibri" w:hAnsi="Arial" w:cs="Arial"/>
                <w:color w:val="000000"/>
                <w:sz w:val="18"/>
                <w:szCs w:val="18"/>
              </w:rPr>
              <w:t>1.94</w:t>
            </w:r>
            <w:r>
              <w:rPr>
                <w:rFonts w:ascii="Arial" w:eastAsia="Calibri" w:hAnsi="Arial" w:cs="Arial"/>
                <w:color w:val="000000"/>
                <w:sz w:val="18"/>
                <w:szCs w:val="18"/>
              </w:rPr>
              <w:t>%)</w:t>
            </w:r>
          </w:p>
        </w:tc>
        <w:tc>
          <w:tcPr>
            <w:tcW w:w="742" w:type="dxa"/>
            <w:tcBorders>
              <w:top w:val="nil"/>
              <w:bottom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155</w:t>
            </w:r>
          </w:p>
        </w:tc>
        <w:tc>
          <w:tcPr>
            <w:tcW w:w="1134" w:type="dxa"/>
            <w:vMerge/>
            <w:tcBorders>
              <w:right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rPr>
            </w:pPr>
          </w:p>
        </w:tc>
      </w:tr>
      <w:tr w:rsidR="00BA575D" w:rsidRPr="00E9137A" w:rsidTr="008D07D3">
        <w:trPr>
          <w:gridAfter w:val="1"/>
          <w:wAfter w:w="52" w:type="dxa"/>
          <w:trHeight w:val="300"/>
        </w:trPr>
        <w:tc>
          <w:tcPr>
            <w:tcW w:w="1986" w:type="dxa"/>
            <w:tcBorders>
              <w:top w:val="nil"/>
              <w:left w:val="nil"/>
              <w:bottom w:val="nil"/>
            </w:tcBorders>
            <w:noWrap/>
            <w:vAlign w:val="center"/>
          </w:tcPr>
          <w:p w:rsidR="00BA575D" w:rsidRPr="00E9137A" w:rsidRDefault="00BA575D" w:rsidP="00E9137A">
            <w:pPr>
              <w:spacing w:line="360" w:lineRule="auto"/>
              <w:jc w:val="center"/>
              <w:rPr>
                <w:rFonts w:ascii="Arial" w:eastAsia="Calibri" w:hAnsi="Arial" w:cs="Arial"/>
                <w:sz w:val="18"/>
                <w:szCs w:val="18"/>
              </w:rPr>
            </w:pPr>
            <w:r w:rsidRPr="00E9137A">
              <w:rPr>
                <w:rFonts w:ascii="Arial" w:eastAsia="Calibri" w:hAnsi="Arial" w:cs="Arial"/>
                <w:sz w:val="18"/>
                <w:szCs w:val="18"/>
              </w:rPr>
              <w:t>SEVER</w:t>
            </w:r>
            <w:r>
              <w:rPr>
                <w:rFonts w:ascii="Arial" w:eastAsia="Calibri" w:hAnsi="Arial" w:cs="Arial"/>
                <w:sz w:val="18"/>
                <w:szCs w:val="18"/>
              </w:rPr>
              <w:t>E</w:t>
            </w:r>
          </w:p>
        </w:tc>
        <w:tc>
          <w:tcPr>
            <w:tcW w:w="1417"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74</w:t>
            </w:r>
            <w:r>
              <w:rPr>
                <w:rFonts w:ascii="Arial" w:eastAsia="Calibri" w:hAnsi="Arial" w:cs="Arial"/>
                <w:color w:val="000000"/>
                <w:sz w:val="18"/>
                <w:szCs w:val="18"/>
              </w:rPr>
              <w:t xml:space="preserve"> (</w:t>
            </w:r>
            <w:r w:rsidRPr="00E9137A">
              <w:rPr>
                <w:rFonts w:ascii="Arial" w:eastAsia="Calibri" w:hAnsi="Arial" w:cs="Arial"/>
                <w:color w:val="000000"/>
                <w:sz w:val="18"/>
                <w:szCs w:val="18"/>
              </w:rPr>
              <w:t>18.83</w:t>
            </w:r>
            <w:r>
              <w:rPr>
                <w:rFonts w:ascii="Arial" w:eastAsia="Calibri" w:hAnsi="Arial" w:cs="Arial"/>
                <w:color w:val="000000"/>
                <w:sz w:val="18"/>
                <w:szCs w:val="18"/>
              </w:rPr>
              <w:t>%)</w:t>
            </w:r>
          </w:p>
        </w:tc>
        <w:tc>
          <w:tcPr>
            <w:tcW w:w="1417"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196</w:t>
            </w:r>
            <w:r>
              <w:rPr>
                <w:rFonts w:ascii="Arial" w:eastAsia="Calibri" w:hAnsi="Arial" w:cs="Arial"/>
                <w:color w:val="000000"/>
                <w:sz w:val="18"/>
                <w:szCs w:val="18"/>
              </w:rPr>
              <w:t xml:space="preserve"> (</w:t>
            </w:r>
            <w:r w:rsidRPr="00E9137A">
              <w:rPr>
                <w:rFonts w:ascii="Arial" w:eastAsia="Calibri" w:hAnsi="Arial" w:cs="Arial"/>
                <w:color w:val="000000"/>
                <w:sz w:val="18"/>
                <w:szCs w:val="18"/>
              </w:rPr>
              <w:t>49.87</w:t>
            </w:r>
            <w:r>
              <w:rPr>
                <w:rFonts w:ascii="Arial" w:eastAsia="Calibri" w:hAnsi="Arial" w:cs="Arial"/>
                <w:color w:val="000000"/>
                <w:sz w:val="18"/>
                <w:szCs w:val="18"/>
              </w:rPr>
              <w:t>%)</w:t>
            </w:r>
          </w:p>
        </w:tc>
        <w:tc>
          <w:tcPr>
            <w:tcW w:w="1417" w:type="dxa"/>
            <w:tcBorders>
              <w:top w:val="nil"/>
              <w:bottom w:val="nil"/>
            </w:tcBorders>
            <w:noWrap/>
            <w:vAlign w:val="center"/>
          </w:tcPr>
          <w:p w:rsidR="00BA575D" w:rsidRPr="00E9137A" w:rsidRDefault="00BA575D" w:rsidP="00BA575D">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96</w:t>
            </w:r>
            <w:r>
              <w:rPr>
                <w:rFonts w:ascii="Arial" w:eastAsia="Calibri" w:hAnsi="Arial" w:cs="Arial"/>
                <w:color w:val="000000"/>
                <w:sz w:val="18"/>
                <w:szCs w:val="18"/>
              </w:rPr>
              <w:t xml:space="preserve"> (</w:t>
            </w:r>
            <w:r w:rsidRPr="00E9137A">
              <w:rPr>
                <w:rFonts w:ascii="Arial" w:eastAsia="Calibri" w:hAnsi="Arial" w:cs="Arial"/>
                <w:color w:val="000000"/>
                <w:sz w:val="18"/>
                <w:szCs w:val="18"/>
              </w:rPr>
              <w:t>24.43</w:t>
            </w:r>
            <w:r>
              <w:rPr>
                <w:rFonts w:ascii="Arial" w:eastAsia="Calibri" w:hAnsi="Arial" w:cs="Arial"/>
                <w:color w:val="000000"/>
                <w:sz w:val="18"/>
                <w:szCs w:val="18"/>
              </w:rPr>
              <w:t>%)</w:t>
            </w:r>
          </w:p>
        </w:tc>
        <w:tc>
          <w:tcPr>
            <w:tcW w:w="1418" w:type="dxa"/>
            <w:tcBorders>
              <w:top w:val="nil"/>
              <w:bottom w:val="nil"/>
            </w:tcBorders>
            <w:noWrap/>
            <w:vAlign w:val="center"/>
          </w:tcPr>
          <w:p w:rsidR="00BA575D" w:rsidRPr="00E9137A" w:rsidRDefault="00BA575D" w:rsidP="00066474">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27</w:t>
            </w:r>
            <w:r>
              <w:rPr>
                <w:rFonts w:ascii="Arial" w:eastAsia="Calibri" w:hAnsi="Arial" w:cs="Arial"/>
                <w:color w:val="000000"/>
                <w:sz w:val="18"/>
                <w:szCs w:val="18"/>
              </w:rPr>
              <w:t xml:space="preserve"> (</w:t>
            </w:r>
            <w:r w:rsidRPr="00E9137A">
              <w:rPr>
                <w:rFonts w:ascii="Arial" w:eastAsia="Calibri" w:hAnsi="Arial" w:cs="Arial"/>
                <w:color w:val="000000"/>
                <w:sz w:val="18"/>
                <w:szCs w:val="18"/>
              </w:rPr>
              <w:t>6.87</w:t>
            </w:r>
            <w:r>
              <w:rPr>
                <w:rFonts w:ascii="Arial" w:eastAsia="Calibri" w:hAnsi="Arial" w:cs="Arial"/>
                <w:color w:val="000000"/>
                <w:sz w:val="18"/>
                <w:szCs w:val="18"/>
              </w:rPr>
              <w:t>%)</w:t>
            </w:r>
          </w:p>
        </w:tc>
        <w:tc>
          <w:tcPr>
            <w:tcW w:w="742" w:type="dxa"/>
            <w:tcBorders>
              <w:top w:val="nil"/>
              <w:bottom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rPr>
            </w:pPr>
            <w:r w:rsidRPr="00E9137A">
              <w:rPr>
                <w:rFonts w:ascii="Arial" w:eastAsia="Calibri" w:hAnsi="Arial" w:cs="Arial"/>
                <w:color w:val="000000"/>
                <w:sz w:val="18"/>
                <w:szCs w:val="18"/>
              </w:rPr>
              <w:t>393</w:t>
            </w:r>
          </w:p>
        </w:tc>
        <w:tc>
          <w:tcPr>
            <w:tcW w:w="1134" w:type="dxa"/>
            <w:vMerge/>
            <w:tcBorders>
              <w:right w:val="nil"/>
            </w:tcBorders>
            <w:noWrap/>
            <w:vAlign w:val="center"/>
          </w:tcPr>
          <w:p w:rsidR="00BA575D" w:rsidRPr="00E9137A" w:rsidRDefault="00BA575D" w:rsidP="00E9137A">
            <w:pPr>
              <w:spacing w:line="360" w:lineRule="auto"/>
              <w:jc w:val="center"/>
              <w:rPr>
                <w:rFonts w:ascii="Arial" w:eastAsia="Calibri" w:hAnsi="Arial" w:cs="Arial"/>
                <w:color w:val="000000"/>
                <w:sz w:val="18"/>
                <w:szCs w:val="18"/>
              </w:rPr>
            </w:pPr>
          </w:p>
        </w:tc>
      </w:tr>
      <w:tr w:rsidR="00BA575D" w:rsidRPr="00E9137A" w:rsidTr="008D07D3">
        <w:trPr>
          <w:gridAfter w:val="1"/>
          <w:wAfter w:w="52" w:type="dxa"/>
          <w:trHeight w:val="300"/>
        </w:trPr>
        <w:tc>
          <w:tcPr>
            <w:tcW w:w="1986" w:type="dxa"/>
            <w:tcBorders>
              <w:top w:val="nil"/>
              <w:left w:val="nil"/>
              <w:bottom w:val="single" w:sz="4" w:space="0" w:color="auto"/>
            </w:tcBorders>
            <w:noWrap/>
            <w:vAlign w:val="center"/>
          </w:tcPr>
          <w:p w:rsidR="00BA575D" w:rsidRPr="00E9137A" w:rsidRDefault="00BA575D" w:rsidP="00E9137A">
            <w:pPr>
              <w:spacing w:line="360" w:lineRule="auto"/>
              <w:jc w:val="center"/>
              <w:rPr>
                <w:rFonts w:ascii="Arial" w:eastAsia="Calibri" w:hAnsi="Arial" w:cs="Arial"/>
                <w:i/>
                <w:color w:val="000000"/>
                <w:sz w:val="18"/>
                <w:szCs w:val="18"/>
              </w:rPr>
            </w:pPr>
            <w:r>
              <w:rPr>
                <w:rFonts w:ascii="Arial" w:eastAsia="Calibri" w:hAnsi="Arial" w:cs="Arial"/>
                <w:i/>
                <w:color w:val="000000"/>
                <w:sz w:val="18"/>
                <w:szCs w:val="18"/>
              </w:rPr>
              <w:t>Not informed</w:t>
            </w:r>
          </w:p>
        </w:tc>
        <w:tc>
          <w:tcPr>
            <w:tcW w:w="1417" w:type="dxa"/>
            <w:tcBorders>
              <w:top w:val="nil"/>
              <w:bottom w:val="single" w:sz="4" w:space="0" w:color="auto"/>
            </w:tcBorders>
            <w:noWrap/>
            <w:vAlign w:val="center"/>
          </w:tcPr>
          <w:p w:rsidR="00BA575D" w:rsidRPr="00066474" w:rsidRDefault="00BA575D" w:rsidP="00066474">
            <w:pPr>
              <w:spacing w:line="360" w:lineRule="auto"/>
              <w:jc w:val="center"/>
              <w:rPr>
                <w:rFonts w:ascii="Arial" w:eastAsia="Calibri" w:hAnsi="Arial" w:cs="Arial"/>
                <w:iCs/>
                <w:color w:val="000000"/>
                <w:sz w:val="18"/>
                <w:szCs w:val="18"/>
              </w:rPr>
            </w:pPr>
            <w:r w:rsidRPr="00066474">
              <w:rPr>
                <w:rFonts w:ascii="Arial" w:eastAsia="Calibri" w:hAnsi="Arial" w:cs="Arial"/>
                <w:iCs/>
                <w:color w:val="000000"/>
                <w:sz w:val="18"/>
                <w:szCs w:val="18"/>
              </w:rPr>
              <w:t>1</w:t>
            </w:r>
            <w:r>
              <w:rPr>
                <w:rFonts w:ascii="Arial" w:eastAsia="Calibri" w:hAnsi="Arial" w:cs="Arial"/>
                <w:iCs/>
                <w:color w:val="000000"/>
                <w:sz w:val="18"/>
                <w:szCs w:val="18"/>
              </w:rPr>
              <w:t xml:space="preserve"> (</w:t>
            </w:r>
            <w:r w:rsidRPr="00066474">
              <w:rPr>
                <w:rFonts w:ascii="Arial" w:eastAsia="Calibri" w:hAnsi="Arial" w:cs="Arial"/>
                <w:iCs/>
                <w:color w:val="000000"/>
                <w:sz w:val="18"/>
                <w:szCs w:val="18"/>
              </w:rPr>
              <w:t>25.00%)</w:t>
            </w:r>
          </w:p>
        </w:tc>
        <w:tc>
          <w:tcPr>
            <w:tcW w:w="1417" w:type="dxa"/>
            <w:tcBorders>
              <w:top w:val="nil"/>
              <w:bottom w:val="single" w:sz="4" w:space="0" w:color="auto"/>
            </w:tcBorders>
            <w:noWrap/>
            <w:vAlign w:val="center"/>
          </w:tcPr>
          <w:p w:rsidR="00BA575D" w:rsidRPr="00066474" w:rsidRDefault="00BA575D" w:rsidP="00066474">
            <w:pPr>
              <w:spacing w:line="360" w:lineRule="auto"/>
              <w:jc w:val="center"/>
              <w:rPr>
                <w:rFonts w:ascii="Arial" w:eastAsia="Calibri" w:hAnsi="Arial" w:cs="Arial"/>
                <w:iCs/>
                <w:color w:val="000000"/>
                <w:sz w:val="18"/>
                <w:szCs w:val="18"/>
              </w:rPr>
            </w:pPr>
            <w:r w:rsidRPr="00066474">
              <w:rPr>
                <w:rFonts w:ascii="Arial" w:eastAsia="Calibri" w:hAnsi="Arial" w:cs="Arial"/>
                <w:iCs/>
                <w:color w:val="000000"/>
                <w:sz w:val="18"/>
                <w:szCs w:val="18"/>
              </w:rPr>
              <w:t>3</w:t>
            </w:r>
            <w:r>
              <w:rPr>
                <w:rFonts w:ascii="Arial" w:eastAsia="Calibri" w:hAnsi="Arial" w:cs="Arial"/>
                <w:iCs/>
                <w:color w:val="000000"/>
                <w:sz w:val="18"/>
                <w:szCs w:val="18"/>
              </w:rPr>
              <w:t xml:space="preserve"> (</w:t>
            </w:r>
            <w:r w:rsidRPr="00066474">
              <w:rPr>
                <w:rFonts w:ascii="Arial" w:eastAsia="Calibri" w:hAnsi="Arial" w:cs="Arial"/>
                <w:iCs/>
                <w:color w:val="000000"/>
                <w:sz w:val="18"/>
                <w:szCs w:val="18"/>
              </w:rPr>
              <w:t>75.00%)</w:t>
            </w:r>
          </w:p>
        </w:tc>
        <w:tc>
          <w:tcPr>
            <w:tcW w:w="1417" w:type="dxa"/>
            <w:tcBorders>
              <w:top w:val="nil"/>
              <w:bottom w:val="single" w:sz="4" w:space="0" w:color="auto"/>
            </w:tcBorders>
            <w:noWrap/>
            <w:vAlign w:val="center"/>
          </w:tcPr>
          <w:p w:rsidR="00BA575D" w:rsidRPr="00066474" w:rsidRDefault="00BA575D" w:rsidP="00BA575D">
            <w:pPr>
              <w:spacing w:line="360" w:lineRule="auto"/>
              <w:jc w:val="center"/>
              <w:rPr>
                <w:rFonts w:ascii="Arial" w:eastAsia="Calibri" w:hAnsi="Arial" w:cs="Arial"/>
                <w:iCs/>
                <w:color w:val="000000"/>
                <w:sz w:val="18"/>
                <w:szCs w:val="18"/>
              </w:rPr>
            </w:pPr>
            <w:r w:rsidRPr="00066474">
              <w:rPr>
                <w:rFonts w:ascii="Arial" w:eastAsia="Calibri" w:hAnsi="Arial" w:cs="Arial"/>
                <w:iCs/>
                <w:color w:val="000000"/>
                <w:sz w:val="18"/>
                <w:szCs w:val="18"/>
              </w:rPr>
              <w:t>0</w:t>
            </w:r>
            <w:r>
              <w:rPr>
                <w:rFonts w:ascii="Arial" w:eastAsia="Calibri" w:hAnsi="Arial" w:cs="Arial"/>
                <w:iCs/>
                <w:color w:val="000000"/>
                <w:sz w:val="18"/>
                <w:szCs w:val="18"/>
              </w:rPr>
              <w:t xml:space="preserve"> (</w:t>
            </w:r>
            <w:r w:rsidRPr="00066474">
              <w:rPr>
                <w:rFonts w:ascii="Arial" w:eastAsia="Calibri" w:hAnsi="Arial" w:cs="Arial"/>
                <w:iCs/>
                <w:color w:val="000000"/>
                <w:sz w:val="18"/>
                <w:szCs w:val="18"/>
              </w:rPr>
              <w:t>0.00</w:t>
            </w:r>
            <w:r>
              <w:rPr>
                <w:rFonts w:ascii="Arial" w:eastAsia="Calibri" w:hAnsi="Arial" w:cs="Arial"/>
                <w:iCs/>
                <w:color w:val="000000"/>
                <w:sz w:val="18"/>
                <w:szCs w:val="18"/>
              </w:rPr>
              <w:t>%)</w:t>
            </w:r>
          </w:p>
        </w:tc>
        <w:tc>
          <w:tcPr>
            <w:tcW w:w="1418" w:type="dxa"/>
            <w:tcBorders>
              <w:top w:val="nil"/>
              <w:bottom w:val="single" w:sz="4" w:space="0" w:color="auto"/>
            </w:tcBorders>
            <w:noWrap/>
            <w:vAlign w:val="center"/>
          </w:tcPr>
          <w:p w:rsidR="00BA575D" w:rsidRPr="00066474" w:rsidRDefault="00BA575D" w:rsidP="00066474">
            <w:pPr>
              <w:spacing w:line="360" w:lineRule="auto"/>
              <w:jc w:val="center"/>
              <w:rPr>
                <w:rFonts w:ascii="Arial" w:eastAsia="Calibri" w:hAnsi="Arial" w:cs="Arial"/>
                <w:iCs/>
                <w:color w:val="000000"/>
                <w:sz w:val="18"/>
                <w:szCs w:val="18"/>
              </w:rPr>
            </w:pPr>
            <w:r w:rsidRPr="00066474">
              <w:rPr>
                <w:rFonts w:ascii="Arial" w:eastAsia="Calibri" w:hAnsi="Arial" w:cs="Arial"/>
                <w:iCs/>
                <w:color w:val="000000"/>
                <w:sz w:val="18"/>
                <w:szCs w:val="18"/>
              </w:rPr>
              <w:t>0 (0.00%)</w:t>
            </w:r>
          </w:p>
        </w:tc>
        <w:tc>
          <w:tcPr>
            <w:tcW w:w="742" w:type="dxa"/>
            <w:tcBorders>
              <w:top w:val="nil"/>
              <w:bottom w:val="single" w:sz="4" w:space="0" w:color="auto"/>
            </w:tcBorders>
            <w:noWrap/>
            <w:vAlign w:val="center"/>
          </w:tcPr>
          <w:p w:rsidR="00BA575D" w:rsidRPr="00066474" w:rsidRDefault="00BA575D" w:rsidP="00E9137A">
            <w:pPr>
              <w:spacing w:line="360" w:lineRule="auto"/>
              <w:jc w:val="center"/>
              <w:rPr>
                <w:rFonts w:ascii="Arial" w:eastAsia="Calibri" w:hAnsi="Arial" w:cs="Arial"/>
                <w:iCs/>
                <w:color w:val="000000"/>
                <w:sz w:val="18"/>
                <w:szCs w:val="18"/>
              </w:rPr>
            </w:pPr>
            <w:r w:rsidRPr="00066474">
              <w:rPr>
                <w:rFonts w:ascii="Arial" w:eastAsia="Calibri" w:hAnsi="Arial" w:cs="Arial"/>
                <w:iCs/>
                <w:color w:val="000000"/>
                <w:sz w:val="18"/>
                <w:szCs w:val="18"/>
              </w:rPr>
              <w:t>4</w:t>
            </w:r>
          </w:p>
        </w:tc>
        <w:tc>
          <w:tcPr>
            <w:tcW w:w="1134" w:type="dxa"/>
            <w:vMerge/>
            <w:tcBorders>
              <w:bottom w:val="single" w:sz="4" w:space="0" w:color="auto"/>
              <w:right w:val="nil"/>
            </w:tcBorders>
            <w:noWrap/>
            <w:vAlign w:val="center"/>
          </w:tcPr>
          <w:p w:rsidR="00BA575D" w:rsidRPr="00E9137A" w:rsidRDefault="00BA575D" w:rsidP="00E9137A">
            <w:pPr>
              <w:spacing w:line="360" w:lineRule="auto"/>
              <w:jc w:val="center"/>
              <w:rPr>
                <w:rFonts w:ascii="Arial" w:eastAsia="Calibri" w:hAnsi="Arial" w:cs="Arial"/>
                <w:i/>
                <w:color w:val="000000"/>
                <w:sz w:val="18"/>
                <w:szCs w:val="18"/>
              </w:rPr>
            </w:pPr>
          </w:p>
        </w:tc>
      </w:tr>
    </w:tbl>
    <w:p w:rsidR="000E5E11" w:rsidRPr="00585C00" w:rsidRDefault="000E5E11" w:rsidP="000E5E11">
      <w:pPr>
        <w:spacing w:after="0" w:line="360" w:lineRule="auto"/>
        <w:jc w:val="both"/>
        <w:rPr>
          <w:rFonts w:ascii="Arial" w:eastAsia="Calibri" w:hAnsi="Arial" w:cs="Arial"/>
          <w:sz w:val="20"/>
          <w:szCs w:val="24"/>
          <w:lang w:val="en-US"/>
        </w:rPr>
      </w:pPr>
      <w:r w:rsidRPr="00585C00">
        <w:rPr>
          <w:rFonts w:ascii="Arial" w:eastAsia="Calibri" w:hAnsi="Arial" w:cs="Arial"/>
          <w:sz w:val="20"/>
          <w:szCs w:val="24"/>
          <w:lang w:val="en-US"/>
        </w:rPr>
        <w:t>* Chi-square or Fisher's exact test, with a significance level of 5%.</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Similarly, when comparing the different levels of TMD severity with anxiety, a statistically significant difference among the proportions was observed. Analyzing the relative frequencies in Table 6, it is observed that, in the case of Anxiety-State, among the university students classified as having no anxiety or low anxiety, most of them presented absence of TMD. On the other hand, the university students with moderate or severe anxiety-state presented, for the most part, mild TMD.</w:t>
      </w:r>
    </w:p>
    <w:p w:rsidR="00C17ED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For the Anxiety-Trait variable, the proportions showed a statistically significant difference in relation to TMD. Analyzing the relative frequencies in Table 6, similar to what occurs with Anxiety-State, in the case of Anxiety-Trait the majority of university students classified as </w:t>
      </w:r>
      <w:r w:rsidRPr="00EB2099">
        <w:rPr>
          <w:rFonts w:ascii="Arial" w:hAnsi="Arial" w:cs="Arial"/>
          <w:bCs/>
          <w:sz w:val="24"/>
          <w:szCs w:val="24"/>
          <w:lang w:val="en-US"/>
        </w:rPr>
        <w:lastRenderedPageBreak/>
        <w:t>having no or low anxiety presented absence of TMD. On the other hand, the majority of university students with moderate or severe anxiety presented mild TMD.</w:t>
      </w:r>
    </w:p>
    <w:p w:rsidR="008D07D3" w:rsidRPr="00EB2099" w:rsidRDefault="008D07D3" w:rsidP="00EB2099">
      <w:pPr>
        <w:spacing w:after="0" w:line="480" w:lineRule="auto"/>
        <w:jc w:val="both"/>
        <w:rPr>
          <w:rFonts w:ascii="Arial" w:hAnsi="Arial" w:cs="Arial"/>
          <w:bCs/>
          <w:sz w:val="24"/>
          <w:szCs w:val="24"/>
          <w:lang w:val="en-US"/>
        </w:rPr>
      </w:pPr>
    </w:p>
    <w:p w:rsidR="00C17ED9" w:rsidRPr="00EB2099" w:rsidRDefault="00C17ED9"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Discussion</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The purpose of the present study was to report the prevalence of different levels of severity of TMD, and the psychological profiles of stress and anxiety, among university students. Based on the data obtained in the present study, the prevalence of mild TMD and moderate anxiety (state and trait) among university students was observed. Due to the diversified results regarding prevalence, regional differences, biological predisposition (which reflects racial differences) and external exposures which may vary as a function of region, the relevance of the of the presented results is substantiated.</w:t>
      </w:r>
      <w:r w:rsidR="00037390">
        <w:rPr>
          <w:rFonts w:ascii="Arial" w:hAnsi="Arial" w:cs="Arial"/>
          <w:bCs/>
          <w:sz w:val="24"/>
          <w:szCs w:val="24"/>
          <w:lang w:val="en-US"/>
        </w:rPr>
        <w:t xml:space="preserve"> </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The demographic characteristics of the studied population are the result of the prevalence of the female gender, which coincides with other epidemiological studies </w:t>
      </w:r>
      <w:r w:rsidR="00F8304E" w:rsidRPr="00EB2099">
        <w:rPr>
          <w:rFonts w:ascii="Arial" w:hAnsi="Arial" w:cs="Arial"/>
          <w:bCs/>
          <w:sz w:val="24"/>
          <w:szCs w:val="24"/>
          <w:lang w:val="en-US"/>
        </w:rPr>
        <w:t>[</w:t>
      </w:r>
      <w:r w:rsidRPr="00EB2099">
        <w:rPr>
          <w:rFonts w:ascii="Arial" w:hAnsi="Arial" w:cs="Arial"/>
          <w:bCs/>
          <w:sz w:val="24"/>
          <w:szCs w:val="24"/>
          <w:lang w:val="en-US"/>
        </w:rPr>
        <w:t>13</w:t>
      </w:r>
      <w:r w:rsidR="00F8304E" w:rsidRPr="00EB2099">
        <w:rPr>
          <w:rFonts w:ascii="Arial" w:hAnsi="Arial" w:cs="Arial"/>
          <w:bCs/>
          <w:sz w:val="24"/>
          <w:szCs w:val="24"/>
          <w:lang w:val="en-US"/>
        </w:rPr>
        <w:t>]</w:t>
      </w:r>
      <w:r w:rsidRPr="00EB2099">
        <w:rPr>
          <w:rFonts w:ascii="Arial" w:hAnsi="Arial" w:cs="Arial"/>
          <w:bCs/>
          <w:sz w:val="24"/>
          <w:szCs w:val="24"/>
          <w:lang w:val="en-US"/>
        </w:rPr>
        <w:t xml:space="preserve">; those of race may reflect regional characteristics. This is seen in </w:t>
      </w:r>
      <w:proofErr w:type="spellStart"/>
      <w:r w:rsidRPr="00EB2099">
        <w:rPr>
          <w:rFonts w:ascii="Arial" w:hAnsi="Arial" w:cs="Arial"/>
          <w:bCs/>
          <w:sz w:val="24"/>
          <w:szCs w:val="24"/>
          <w:lang w:val="en-US"/>
        </w:rPr>
        <w:t>Inglehard</w:t>
      </w:r>
      <w:proofErr w:type="spellEnd"/>
      <w:r w:rsidRPr="00EB2099">
        <w:rPr>
          <w:rFonts w:ascii="Arial" w:hAnsi="Arial" w:cs="Arial"/>
          <w:bCs/>
          <w:sz w:val="24"/>
          <w:szCs w:val="24"/>
          <w:lang w:val="en-US"/>
        </w:rPr>
        <w:t xml:space="preserve"> et al. </w:t>
      </w:r>
      <w:r w:rsidR="00F8304E" w:rsidRPr="00EB2099">
        <w:rPr>
          <w:rFonts w:ascii="Arial" w:hAnsi="Arial" w:cs="Arial"/>
          <w:bCs/>
          <w:sz w:val="24"/>
          <w:szCs w:val="24"/>
          <w:lang w:val="en-US"/>
        </w:rPr>
        <w:t>[</w:t>
      </w:r>
      <w:r w:rsidRPr="00EB2099">
        <w:rPr>
          <w:rFonts w:ascii="Arial" w:hAnsi="Arial" w:cs="Arial"/>
          <w:bCs/>
          <w:sz w:val="24"/>
          <w:szCs w:val="24"/>
          <w:lang w:val="en-US"/>
        </w:rPr>
        <w:t>14</w:t>
      </w:r>
      <w:r w:rsidR="00F8304E" w:rsidRPr="00EB2099">
        <w:rPr>
          <w:rFonts w:ascii="Arial" w:hAnsi="Arial" w:cs="Arial"/>
          <w:bCs/>
          <w:sz w:val="24"/>
          <w:szCs w:val="24"/>
          <w:lang w:val="en-US"/>
        </w:rPr>
        <w:t>]</w:t>
      </w:r>
      <w:r w:rsidRPr="00EB2099">
        <w:rPr>
          <w:rFonts w:ascii="Arial" w:hAnsi="Arial" w:cs="Arial"/>
          <w:bCs/>
          <w:sz w:val="24"/>
          <w:szCs w:val="24"/>
          <w:lang w:val="en-US"/>
        </w:rPr>
        <w:t>, in the study with greater prevalence of Americans of African descent. Marital status and mean age are characteristics of a young population which composes the daytime programs.</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The FAI is used in epidemiological studies for the diagnosis of TMD </w:t>
      </w:r>
      <w:r w:rsidR="00F8304E" w:rsidRPr="00EB2099">
        <w:rPr>
          <w:rFonts w:ascii="Arial" w:hAnsi="Arial" w:cs="Arial"/>
          <w:bCs/>
          <w:sz w:val="24"/>
          <w:szCs w:val="24"/>
          <w:lang w:val="en-US"/>
        </w:rPr>
        <w:t>[</w:t>
      </w:r>
      <w:r w:rsidRPr="00EB2099">
        <w:rPr>
          <w:rFonts w:ascii="Arial" w:hAnsi="Arial" w:cs="Arial"/>
          <w:bCs/>
          <w:sz w:val="24"/>
          <w:szCs w:val="24"/>
          <w:lang w:val="en-US"/>
        </w:rPr>
        <w:t>15</w:t>
      </w:r>
      <w:r w:rsidR="00F8304E" w:rsidRPr="00EB2099">
        <w:rPr>
          <w:rFonts w:ascii="Arial" w:hAnsi="Arial" w:cs="Arial"/>
          <w:bCs/>
          <w:sz w:val="24"/>
          <w:szCs w:val="24"/>
          <w:lang w:val="en-US"/>
        </w:rPr>
        <w:t>]</w:t>
      </w:r>
      <w:r w:rsidRPr="00EB2099">
        <w:rPr>
          <w:rFonts w:ascii="Arial" w:hAnsi="Arial" w:cs="Arial"/>
          <w:bCs/>
          <w:sz w:val="24"/>
          <w:szCs w:val="24"/>
          <w:lang w:val="en-US"/>
        </w:rPr>
        <w:t xml:space="preserve">. The advantages of Fonseca’s questionnaire include: </w:t>
      </w:r>
      <w:r w:rsidR="00867296" w:rsidRPr="00867296">
        <w:rPr>
          <w:rFonts w:ascii="Arial" w:hAnsi="Arial" w:cs="Arial"/>
          <w:bCs/>
          <w:sz w:val="24"/>
          <w:szCs w:val="24"/>
          <w:lang w:val="en-US"/>
        </w:rPr>
        <w:t xml:space="preserve">simple, </w:t>
      </w:r>
      <w:r w:rsidRPr="00EB2099">
        <w:rPr>
          <w:rFonts w:ascii="Arial" w:hAnsi="Arial" w:cs="Arial"/>
          <w:bCs/>
          <w:sz w:val="24"/>
          <w:szCs w:val="24"/>
          <w:lang w:val="en-US"/>
        </w:rPr>
        <w:t xml:space="preserve">self-administration, short period of administration, low cost, less examiner influence and less variability in the measurements </w:t>
      </w:r>
      <w:r w:rsidR="00F8304E" w:rsidRPr="00EB2099">
        <w:rPr>
          <w:rFonts w:ascii="Arial" w:hAnsi="Arial" w:cs="Arial"/>
          <w:bCs/>
          <w:sz w:val="24"/>
          <w:szCs w:val="24"/>
          <w:lang w:val="en-US"/>
        </w:rPr>
        <w:t>[</w:t>
      </w:r>
      <w:r w:rsidRPr="00EB2099">
        <w:rPr>
          <w:rFonts w:ascii="Arial" w:hAnsi="Arial" w:cs="Arial"/>
          <w:bCs/>
          <w:sz w:val="24"/>
          <w:szCs w:val="24"/>
          <w:lang w:val="en-US"/>
        </w:rPr>
        <w:t>16</w:t>
      </w:r>
      <w:r w:rsidR="00F8304E" w:rsidRPr="00EB2099">
        <w:rPr>
          <w:rFonts w:ascii="Arial" w:hAnsi="Arial" w:cs="Arial"/>
          <w:bCs/>
          <w:sz w:val="24"/>
          <w:szCs w:val="24"/>
          <w:lang w:val="en-US"/>
        </w:rPr>
        <w:t>]</w:t>
      </w:r>
      <w:r w:rsidRPr="00EB2099">
        <w:rPr>
          <w:rFonts w:ascii="Arial" w:hAnsi="Arial" w:cs="Arial"/>
          <w:bCs/>
          <w:sz w:val="24"/>
          <w:szCs w:val="24"/>
          <w:lang w:val="en-US"/>
        </w:rPr>
        <w:t xml:space="preserve">. </w:t>
      </w:r>
      <w:r w:rsidR="00CB7C6B" w:rsidRPr="00CB7C6B">
        <w:rPr>
          <w:rFonts w:ascii="Arial" w:hAnsi="Arial" w:cs="Arial"/>
          <w:bCs/>
          <w:sz w:val="24"/>
          <w:szCs w:val="24"/>
          <w:lang w:val="en-US"/>
        </w:rPr>
        <w:t>As the aim of this study was to verify the prevalence of TMD among students during the post-vacation period and without the interference of academic activities that could trigger stress events, the application of FAI, due to its aforementioned characteristics, became viable for the short evaluation period.</w:t>
      </w:r>
      <w:r w:rsidR="00CB7C6B">
        <w:rPr>
          <w:rFonts w:ascii="Arial" w:hAnsi="Arial" w:cs="Arial"/>
          <w:bCs/>
          <w:sz w:val="24"/>
          <w:szCs w:val="24"/>
          <w:lang w:val="en-US"/>
        </w:rPr>
        <w:t xml:space="preserve"> </w:t>
      </w:r>
      <w:r w:rsidRPr="00EB2099">
        <w:rPr>
          <w:rFonts w:ascii="Arial" w:hAnsi="Arial" w:cs="Arial"/>
          <w:bCs/>
          <w:sz w:val="24"/>
          <w:szCs w:val="24"/>
          <w:lang w:val="en-US"/>
        </w:rPr>
        <w:t xml:space="preserve">It was reported that most of the volunteers </w:t>
      </w:r>
      <w:r w:rsidR="00F8304E" w:rsidRPr="00EB2099">
        <w:rPr>
          <w:rFonts w:ascii="Arial" w:hAnsi="Arial" w:cs="Arial"/>
          <w:bCs/>
          <w:sz w:val="24"/>
          <w:szCs w:val="24"/>
          <w:lang w:val="en-US"/>
        </w:rPr>
        <w:t>(</w:t>
      </w:r>
      <w:r w:rsidRPr="00EB2099">
        <w:rPr>
          <w:rFonts w:ascii="Arial" w:hAnsi="Arial" w:cs="Arial"/>
          <w:bCs/>
          <w:sz w:val="24"/>
          <w:szCs w:val="24"/>
          <w:lang w:val="en-US"/>
        </w:rPr>
        <w:t>68.63%</w:t>
      </w:r>
      <w:r w:rsidR="00F8304E" w:rsidRPr="00EB2099">
        <w:rPr>
          <w:rFonts w:ascii="Arial" w:hAnsi="Arial" w:cs="Arial"/>
          <w:bCs/>
          <w:sz w:val="24"/>
          <w:szCs w:val="24"/>
          <w:lang w:val="en-US"/>
        </w:rPr>
        <w:t>)</w:t>
      </w:r>
      <w:r w:rsidRPr="00EB2099">
        <w:rPr>
          <w:rFonts w:ascii="Arial" w:hAnsi="Arial" w:cs="Arial"/>
          <w:bCs/>
          <w:sz w:val="24"/>
          <w:szCs w:val="24"/>
          <w:lang w:val="en-US"/>
        </w:rPr>
        <w:t xml:space="preserve"> were classified as having TMD. These values are similar to those of other studies, ranging from approximately 40% to 85% </w:t>
      </w:r>
      <w:r w:rsidR="00F8304E" w:rsidRPr="00EB2099">
        <w:rPr>
          <w:rFonts w:ascii="Arial" w:hAnsi="Arial" w:cs="Arial"/>
          <w:bCs/>
          <w:sz w:val="24"/>
          <w:szCs w:val="24"/>
          <w:lang w:val="en-US"/>
        </w:rPr>
        <w:t>[</w:t>
      </w:r>
      <w:r w:rsidRPr="00EB2099">
        <w:rPr>
          <w:rFonts w:ascii="Arial" w:hAnsi="Arial" w:cs="Arial"/>
          <w:bCs/>
          <w:sz w:val="24"/>
          <w:szCs w:val="24"/>
          <w:lang w:val="en-US"/>
        </w:rPr>
        <w:t>15,17,18</w:t>
      </w:r>
      <w:r w:rsidR="00F8304E" w:rsidRPr="00EB2099">
        <w:rPr>
          <w:rFonts w:ascii="Arial" w:hAnsi="Arial" w:cs="Arial"/>
          <w:bCs/>
          <w:sz w:val="24"/>
          <w:szCs w:val="24"/>
          <w:lang w:val="en-US"/>
        </w:rPr>
        <w:t>]</w:t>
      </w:r>
      <w:r w:rsidRPr="00EB2099">
        <w:rPr>
          <w:rFonts w:ascii="Arial" w:hAnsi="Arial" w:cs="Arial"/>
          <w:bCs/>
          <w:sz w:val="24"/>
          <w:szCs w:val="24"/>
          <w:lang w:val="en-US"/>
        </w:rPr>
        <w:t xml:space="preserve">. In the study by </w:t>
      </w:r>
      <w:proofErr w:type="spellStart"/>
      <w:r w:rsidRPr="00EB2099">
        <w:rPr>
          <w:rFonts w:ascii="Arial" w:hAnsi="Arial" w:cs="Arial"/>
          <w:bCs/>
          <w:sz w:val="24"/>
          <w:szCs w:val="24"/>
          <w:lang w:val="en-US"/>
        </w:rPr>
        <w:t>Calixtre</w:t>
      </w:r>
      <w:proofErr w:type="spellEnd"/>
      <w:r w:rsidRPr="00EB2099">
        <w:rPr>
          <w:rFonts w:ascii="Arial" w:hAnsi="Arial" w:cs="Arial"/>
          <w:bCs/>
          <w:sz w:val="24"/>
          <w:szCs w:val="24"/>
          <w:lang w:val="en-US"/>
        </w:rPr>
        <w:t xml:space="preserve"> et al. </w:t>
      </w:r>
      <w:r w:rsidR="00F8304E" w:rsidRPr="00EB2099">
        <w:rPr>
          <w:rFonts w:ascii="Arial" w:hAnsi="Arial" w:cs="Arial"/>
          <w:bCs/>
          <w:sz w:val="24"/>
          <w:szCs w:val="24"/>
          <w:lang w:val="en-US"/>
        </w:rPr>
        <w:t>[</w:t>
      </w:r>
      <w:r w:rsidRPr="00EB2099">
        <w:rPr>
          <w:rFonts w:ascii="Arial" w:hAnsi="Arial" w:cs="Arial"/>
          <w:bCs/>
          <w:sz w:val="24"/>
          <w:szCs w:val="24"/>
          <w:lang w:val="en-US"/>
        </w:rPr>
        <w:t>19</w:t>
      </w:r>
      <w:r w:rsidR="00F8304E" w:rsidRPr="00EB2099">
        <w:rPr>
          <w:rFonts w:ascii="Arial" w:hAnsi="Arial" w:cs="Arial"/>
          <w:bCs/>
          <w:sz w:val="24"/>
          <w:szCs w:val="24"/>
          <w:lang w:val="en-US"/>
        </w:rPr>
        <w:t>]</w:t>
      </w:r>
      <w:r w:rsidRPr="00EB2099">
        <w:rPr>
          <w:rFonts w:ascii="Arial" w:hAnsi="Arial" w:cs="Arial"/>
          <w:bCs/>
          <w:sz w:val="24"/>
          <w:szCs w:val="24"/>
          <w:lang w:val="en-US"/>
        </w:rPr>
        <w:t xml:space="preserve">, a 70.6% prevalence of TMD was observed in the studied population. Of the volunteers with TMD, </w:t>
      </w:r>
      <w:r w:rsidRPr="00EB2099">
        <w:rPr>
          <w:rFonts w:ascii="Arial" w:hAnsi="Arial" w:cs="Arial"/>
          <w:bCs/>
          <w:sz w:val="24"/>
          <w:szCs w:val="24"/>
          <w:lang w:val="en-US"/>
        </w:rPr>
        <w:lastRenderedPageBreak/>
        <w:t xml:space="preserve">46.92% were classified with mild TMD, which aligns with studies that obtained similar values </w:t>
      </w:r>
      <w:r w:rsidR="00F8304E" w:rsidRPr="00EB2099">
        <w:rPr>
          <w:rFonts w:ascii="Arial" w:hAnsi="Arial" w:cs="Arial"/>
          <w:bCs/>
          <w:sz w:val="24"/>
          <w:szCs w:val="24"/>
          <w:lang w:val="en-US"/>
        </w:rPr>
        <w:t>[</w:t>
      </w:r>
      <w:r w:rsidRPr="00EB2099">
        <w:rPr>
          <w:rFonts w:ascii="Arial" w:hAnsi="Arial" w:cs="Arial"/>
          <w:bCs/>
          <w:sz w:val="24"/>
          <w:szCs w:val="24"/>
          <w:lang w:val="en-US"/>
        </w:rPr>
        <w:t>12,19,20</w:t>
      </w:r>
      <w:r w:rsidR="00F8304E" w:rsidRPr="00EB2099">
        <w:rPr>
          <w:rFonts w:ascii="Arial" w:hAnsi="Arial" w:cs="Arial"/>
          <w:bCs/>
          <w:sz w:val="24"/>
          <w:szCs w:val="24"/>
          <w:lang w:val="en-US"/>
        </w:rPr>
        <w:t>]</w:t>
      </w:r>
      <w:r w:rsidRPr="00EB2099">
        <w:rPr>
          <w:rFonts w:ascii="Arial" w:hAnsi="Arial" w:cs="Arial"/>
          <w:bCs/>
          <w:sz w:val="24"/>
          <w:szCs w:val="24"/>
          <w:lang w:val="en-US"/>
        </w:rPr>
        <w:t>. The percentage of volunteers having the disorder was high, and attention should be given to the interpretation of these values since, in order to diagnosis TMD, it is necessary to have the history of the patient associated with a detailed clinical exam and, if necessary, to conduct complementary tests.</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In regard to the psychological profiles of the volunteers, the greatest prevalence of stress occurred in the groups of students without stress. This result may be substantiated by the fact that the study was conducted shortly after the recess period, and it was believed that this psychological change would not be present after the vacation period. As for anxiety, both trait as well as state, presented greater prevalence for the severe category. This may be a characteristic peculiar to the population studied or, even, triggered by the expectation of the start of the new academic term with its responsibilities. The psychological profile is variable among the studies, due to the methodology used as well as the moment of data collection </w:t>
      </w:r>
      <w:r w:rsidR="00F8304E" w:rsidRPr="00EB2099">
        <w:rPr>
          <w:rFonts w:ascii="Arial" w:hAnsi="Arial" w:cs="Arial"/>
          <w:bCs/>
          <w:sz w:val="24"/>
          <w:szCs w:val="24"/>
          <w:lang w:val="en-US"/>
        </w:rPr>
        <w:t>[</w:t>
      </w:r>
      <w:r w:rsidRPr="00EB2099">
        <w:rPr>
          <w:rFonts w:ascii="Arial" w:hAnsi="Arial" w:cs="Arial"/>
          <w:bCs/>
          <w:sz w:val="24"/>
          <w:szCs w:val="24"/>
          <w:lang w:val="en-US"/>
        </w:rPr>
        <w:t>11,13</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Analyzing the association between TMD and the demographic aspects, a statistically significant difference was observed between the proportions of mild TMD and the female gender. These findings agree with other studies that verified the tendency toward TMD among the female gender </w:t>
      </w:r>
      <w:r w:rsidR="00F8304E" w:rsidRPr="00EB2099">
        <w:rPr>
          <w:rFonts w:ascii="Arial" w:hAnsi="Arial" w:cs="Arial"/>
          <w:bCs/>
          <w:sz w:val="24"/>
          <w:szCs w:val="24"/>
          <w:lang w:val="en-US"/>
        </w:rPr>
        <w:t>[</w:t>
      </w:r>
      <w:r w:rsidRPr="00EB2099">
        <w:rPr>
          <w:rFonts w:ascii="Arial" w:hAnsi="Arial" w:cs="Arial"/>
          <w:bCs/>
          <w:sz w:val="24"/>
          <w:szCs w:val="24"/>
          <w:lang w:val="en-US"/>
        </w:rPr>
        <w:t>6,12,13,15,20</w:t>
      </w:r>
      <w:r w:rsidR="00F8304E" w:rsidRPr="00EB2099">
        <w:rPr>
          <w:rFonts w:ascii="Arial" w:hAnsi="Arial" w:cs="Arial"/>
          <w:bCs/>
          <w:sz w:val="24"/>
          <w:szCs w:val="24"/>
          <w:lang w:val="en-US"/>
        </w:rPr>
        <w:t>]</w:t>
      </w:r>
      <w:r w:rsidRPr="00EB2099">
        <w:rPr>
          <w:rFonts w:ascii="Arial" w:hAnsi="Arial" w:cs="Arial"/>
          <w:bCs/>
          <w:sz w:val="24"/>
          <w:szCs w:val="24"/>
          <w:lang w:val="en-US"/>
        </w:rPr>
        <w:t xml:space="preserve">. De Oliveira et al. </w:t>
      </w:r>
      <w:r w:rsidR="00F8304E" w:rsidRPr="00EB2099">
        <w:rPr>
          <w:rFonts w:ascii="Arial" w:hAnsi="Arial" w:cs="Arial"/>
          <w:bCs/>
          <w:sz w:val="24"/>
          <w:szCs w:val="24"/>
          <w:lang w:val="en-US"/>
        </w:rPr>
        <w:t>[</w:t>
      </w:r>
      <w:r w:rsidRPr="00EB2099">
        <w:rPr>
          <w:rFonts w:ascii="Arial" w:hAnsi="Arial" w:cs="Arial"/>
          <w:bCs/>
          <w:sz w:val="24"/>
          <w:szCs w:val="24"/>
          <w:lang w:val="en-US"/>
        </w:rPr>
        <w:t>21</w:t>
      </w:r>
      <w:r w:rsidR="00F8304E" w:rsidRPr="00EB2099">
        <w:rPr>
          <w:rFonts w:ascii="Arial" w:hAnsi="Arial" w:cs="Arial"/>
          <w:bCs/>
          <w:sz w:val="24"/>
          <w:szCs w:val="24"/>
          <w:lang w:val="en-US"/>
        </w:rPr>
        <w:t>]</w:t>
      </w:r>
      <w:r w:rsidRPr="00EB2099">
        <w:rPr>
          <w:rFonts w:ascii="Arial" w:hAnsi="Arial" w:cs="Arial"/>
          <w:bCs/>
          <w:sz w:val="24"/>
          <w:szCs w:val="24"/>
          <w:lang w:val="en-US"/>
        </w:rPr>
        <w:t xml:space="preserve">, evaluating the prevalence and severity of TMD among university students, also found similar results in that there were significantly more female volunteers classified with mild TMD. In that study, the relationship between the genders was 3:1. The reasons for this are still not completely clear. However, it gives some factors such as physiological characteristics of the gender, muscular structure and lower pain threshold, greater prevalence of psychological disturbances, hormonal variations, as possible explanations for this prevalence </w:t>
      </w:r>
      <w:r w:rsidR="00F8304E" w:rsidRPr="00EB2099">
        <w:rPr>
          <w:rFonts w:ascii="Arial" w:hAnsi="Arial" w:cs="Arial"/>
          <w:bCs/>
          <w:sz w:val="24"/>
          <w:szCs w:val="24"/>
          <w:lang w:val="en-US"/>
        </w:rPr>
        <w:t>[</w:t>
      </w:r>
      <w:r w:rsidRPr="00EB2099">
        <w:rPr>
          <w:rFonts w:ascii="Arial" w:hAnsi="Arial" w:cs="Arial"/>
          <w:bCs/>
          <w:sz w:val="24"/>
          <w:szCs w:val="24"/>
          <w:lang w:val="en-US"/>
        </w:rPr>
        <w:t>22</w:t>
      </w:r>
      <w:r w:rsidR="00F8304E" w:rsidRPr="00EB2099">
        <w:rPr>
          <w:rFonts w:ascii="Arial" w:hAnsi="Arial" w:cs="Arial"/>
          <w:bCs/>
          <w:sz w:val="24"/>
          <w:szCs w:val="24"/>
          <w:lang w:val="en-US"/>
        </w:rPr>
        <w:t>]</w:t>
      </w:r>
      <w:r w:rsidRPr="00EB2099">
        <w:rPr>
          <w:rFonts w:ascii="Arial" w:hAnsi="Arial" w:cs="Arial"/>
          <w:bCs/>
          <w:sz w:val="24"/>
          <w:szCs w:val="24"/>
          <w:lang w:val="en-US"/>
        </w:rPr>
        <w:t xml:space="preserve">. Additionally, the peak for the development of symptoms is between 20 and 40 years, that is, during the reproductive </w:t>
      </w:r>
      <w:r w:rsidRPr="00EB2099">
        <w:rPr>
          <w:rFonts w:ascii="Arial" w:hAnsi="Arial" w:cs="Arial"/>
          <w:bCs/>
          <w:sz w:val="24"/>
          <w:szCs w:val="24"/>
          <w:lang w:val="en-US"/>
        </w:rPr>
        <w:lastRenderedPageBreak/>
        <w:t xml:space="preserve">period. This was also observed in the present study, in which the mean age found for the development of TMD was 21.5 years </w:t>
      </w:r>
      <w:r w:rsidR="00F8304E" w:rsidRPr="00EB2099">
        <w:rPr>
          <w:rFonts w:ascii="Arial" w:hAnsi="Arial" w:cs="Arial"/>
          <w:bCs/>
          <w:sz w:val="24"/>
          <w:szCs w:val="24"/>
          <w:lang w:val="en-US"/>
        </w:rPr>
        <w:t>[</w:t>
      </w:r>
      <w:r w:rsidRPr="00EB2099">
        <w:rPr>
          <w:rFonts w:ascii="Arial" w:hAnsi="Arial" w:cs="Arial"/>
          <w:bCs/>
          <w:sz w:val="24"/>
          <w:szCs w:val="24"/>
          <w:lang w:val="en-US"/>
        </w:rPr>
        <w:t>13,20</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Data obtained for the association of TMD with stress show that there was a statistically significant difference in the proportions between the category without stress and mild TMD. Nevertheless, the presence of stress was greater for mild TMD. Some studies show that persons with TMD present higher levels of stress </w:t>
      </w:r>
      <w:r w:rsidR="00F8304E" w:rsidRPr="00EB2099">
        <w:rPr>
          <w:rFonts w:ascii="Arial" w:hAnsi="Arial" w:cs="Arial"/>
          <w:bCs/>
          <w:sz w:val="24"/>
          <w:szCs w:val="24"/>
          <w:lang w:val="en-US"/>
        </w:rPr>
        <w:t>[</w:t>
      </w:r>
      <w:r w:rsidRPr="00EB2099">
        <w:rPr>
          <w:rFonts w:ascii="Arial" w:hAnsi="Arial" w:cs="Arial"/>
          <w:bCs/>
          <w:sz w:val="24"/>
          <w:szCs w:val="24"/>
          <w:lang w:val="en-US"/>
        </w:rPr>
        <w:t>18,23,24</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Regarding the association of TMD and anxiety, for both trait and state, there was a statistical difference between severe (trait) and moderate (state) anxiety with mild TMD. Similar data were found in other studies involving the association of anxiety and TMD </w:t>
      </w:r>
      <w:r w:rsidR="00F8304E" w:rsidRPr="00EB2099">
        <w:rPr>
          <w:rFonts w:ascii="Arial" w:hAnsi="Arial" w:cs="Arial"/>
          <w:bCs/>
          <w:sz w:val="24"/>
          <w:szCs w:val="24"/>
          <w:lang w:val="en-US"/>
        </w:rPr>
        <w:t>[</w:t>
      </w:r>
      <w:r w:rsidRPr="00EB2099">
        <w:rPr>
          <w:rFonts w:ascii="Arial" w:hAnsi="Arial" w:cs="Arial"/>
          <w:bCs/>
          <w:sz w:val="24"/>
          <w:szCs w:val="24"/>
          <w:lang w:val="en-US"/>
        </w:rPr>
        <w:t>12,18</w:t>
      </w:r>
      <w:r w:rsidR="00F8304E" w:rsidRPr="00EB2099">
        <w:rPr>
          <w:rFonts w:ascii="Arial" w:hAnsi="Arial" w:cs="Arial"/>
          <w:bCs/>
          <w:sz w:val="24"/>
          <w:szCs w:val="24"/>
          <w:lang w:val="en-US"/>
        </w:rPr>
        <w:t>]</w:t>
      </w:r>
      <w:r w:rsidRPr="00EB2099">
        <w:rPr>
          <w:rFonts w:ascii="Arial" w:hAnsi="Arial" w:cs="Arial"/>
          <w:bCs/>
          <w:sz w:val="24"/>
          <w:szCs w:val="24"/>
          <w:lang w:val="en-US"/>
        </w:rPr>
        <w:t xml:space="preserve">. </w:t>
      </w:r>
      <w:proofErr w:type="spellStart"/>
      <w:r w:rsidRPr="00EB2099">
        <w:rPr>
          <w:rFonts w:ascii="Arial" w:hAnsi="Arial" w:cs="Arial"/>
          <w:bCs/>
          <w:sz w:val="24"/>
          <w:szCs w:val="24"/>
          <w:lang w:val="en-US"/>
        </w:rPr>
        <w:t>Pesqueira</w:t>
      </w:r>
      <w:proofErr w:type="spellEnd"/>
      <w:r w:rsidRPr="00EB2099">
        <w:rPr>
          <w:rFonts w:ascii="Arial" w:hAnsi="Arial" w:cs="Arial"/>
          <w:bCs/>
          <w:sz w:val="24"/>
          <w:szCs w:val="24"/>
          <w:lang w:val="en-US"/>
        </w:rPr>
        <w:t xml:space="preserve"> et al. </w:t>
      </w:r>
      <w:r w:rsidR="00F8304E" w:rsidRPr="00EB2099">
        <w:rPr>
          <w:rFonts w:ascii="Arial" w:hAnsi="Arial" w:cs="Arial"/>
          <w:bCs/>
          <w:sz w:val="24"/>
          <w:szCs w:val="24"/>
          <w:lang w:val="en-US"/>
        </w:rPr>
        <w:t>[</w:t>
      </w:r>
      <w:r w:rsidRPr="00EB2099">
        <w:rPr>
          <w:rFonts w:ascii="Arial" w:hAnsi="Arial" w:cs="Arial"/>
          <w:bCs/>
          <w:sz w:val="24"/>
          <w:szCs w:val="24"/>
          <w:lang w:val="en-US"/>
        </w:rPr>
        <w:t>17</w:t>
      </w:r>
      <w:r w:rsidR="00F8304E" w:rsidRPr="00EB2099">
        <w:rPr>
          <w:rFonts w:ascii="Arial" w:hAnsi="Arial" w:cs="Arial"/>
          <w:bCs/>
          <w:sz w:val="24"/>
          <w:szCs w:val="24"/>
          <w:lang w:val="en-US"/>
        </w:rPr>
        <w:t>]</w:t>
      </w:r>
      <w:r w:rsidRPr="00EB2099">
        <w:rPr>
          <w:rFonts w:ascii="Arial" w:hAnsi="Arial" w:cs="Arial"/>
          <w:bCs/>
          <w:sz w:val="24"/>
          <w:szCs w:val="24"/>
          <w:lang w:val="en-US"/>
        </w:rPr>
        <w:t xml:space="preserve"> evaluated the relationship between psychological stress and signs of TMD in university students, and revealed an association between anxiety and TMD. However, Azevedo et al. </w:t>
      </w:r>
      <w:r w:rsidR="00F8304E" w:rsidRPr="00EB2099">
        <w:rPr>
          <w:rFonts w:ascii="Arial" w:hAnsi="Arial" w:cs="Arial"/>
          <w:bCs/>
          <w:sz w:val="24"/>
          <w:szCs w:val="24"/>
          <w:lang w:val="en-US"/>
        </w:rPr>
        <w:t>[</w:t>
      </w:r>
      <w:r w:rsidRPr="00EB2099">
        <w:rPr>
          <w:rFonts w:ascii="Arial" w:hAnsi="Arial" w:cs="Arial"/>
          <w:bCs/>
          <w:sz w:val="24"/>
          <w:szCs w:val="24"/>
          <w:lang w:val="en-US"/>
        </w:rPr>
        <w:t>25</w:t>
      </w:r>
      <w:r w:rsidR="00F8304E" w:rsidRPr="00EB2099">
        <w:rPr>
          <w:rFonts w:ascii="Arial" w:hAnsi="Arial" w:cs="Arial"/>
          <w:bCs/>
          <w:sz w:val="24"/>
          <w:szCs w:val="24"/>
          <w:lang w:val="en-US"/>
        </w:rPr>
        <w:t>]</w:t>
      </w:r>
      <w:r w:rsidRPr="00EB2099">
        <w:rPr>
          <w:rFonts w:ascii="Arial" w:hAnsi="Arial" w:cs="Arial"/>
          <w:bCs/>
          <w:sz w:val="24"/>
          <w:szCs w:val="24"/>
          <w:lang w:val="en-US"/>
        </w:rPr>
        <w:t xml:space="preserve"> found no association between TMD and anxiety. It is known that psychological states are one of the etiological factors of TMD and exert influence as triggering, perpetuating and/or predisposing factors. Anxiety and stress are influenced by external factors such as the demands of the academic term (exams, internships, seminars). This oscillation of psychological factors may contribute to the fluctuating characteristic of TMD.</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Finally, some limitations of the present study should be considered. It is a cross-sectional study that only allows associations among the variables and, therefore, there are no causal inferences among them (obtained only by longitudinal studies). Additionally, only university students from a public institution were assessed, limiting the extrapolation of the results for university students from private institutions. To diagnose TMD, the literature stresses the importance of a detailed anamnesis associated with clinical exams and, when necessary, complementary tests </w:t>
      </w:r>
      <w:r w:rsidR="00F8304E" w:rsidRPr="00EB2099">
        <w:rPr>
          <w:rFonts w:ascii="Arial" w:hAnsi="Arial" w:cs="Arial"/>
          <w:bCs/>
          <w:sz w:val="24"/>
          <w:szCs w:val="24"/>
          <w:lang w:val="en-US"/>
        </w:rPr>
        <w:t>[</w:t>
      </w:r>
      <w:r w:rsidRPr="00EB2099">
        <w:rPr>
          <w:rFonts w:ascii="Arial" w:hAnsi="Arial" w:cs="Arial"/>
          <w:bCs/>
          <w:sz w:val="24"/>
          <w:szCs w:val="24"/>
          <w:lang w:val="en-US"/>
        </w:rPr>
        <w:t>1</w:t>
      </w:r>
      <w:r w:rsidR="00F8304E" w:rsidRPr="00EB2099">
        <w:rPr>
          <w:rFonts w:ascii="Arial" w:hAnsi="Arial" w:cs="Arial"/>
          <w:bCs/>
          <w:sz w:val="24"/>
          <w:szCs w:val="24"/>
          <w:lang w:val="en-US"/>
        </w:rPr>
        <w:t>]</w:t>
      </w:r>
      <w:r w:rsidRPr="00EB2099">
        <w:rPr>
          <w:rFonts w:ascii="Arial" w:hAnsi="Arial" w:cs="Arial"/>
          <w:bCs/>
          <w:sz w:val="24"/>
          <w:szCs w:val="24"/>
          <w:lang w:val="en-US"/>
        </w:rPr>
        <w:t>.</w:t>
      </w:r>
    </w:p>
    <w:p w:rsidR="00C17ED9" w:rsidRPr="00EB2099" w:rsidRDefault="00C17ED9"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Conclusion</w:t>
      </w:r>
    </w:p>
    <w:p w:rsidR="00C17ED9" w:rsidRPr="00EB2099" w:rsidRDefault="00C17ED9" w:rsidP="00EB2099">
      <w:pPr>
        <w:spacing w:after="0" w:line="480" w:lineRule="auto"/>
        <w:jc w:val="both"/>
        <w:rPr>
          <w:rFonts w:ascii="Arial" w:hAnsi="Arial" w:cs="Arial"/>
          <w:bCs/>
          <w:sz w:val="24"/>
          <w:szCs w:val="24"/>
          <w:lang w:val="en-US"/>
        </w:rPr>
      </w:pPr>
      <w:r w:rsidRPr="00EB2099">
        <w:rPr>
          <w:rFonts w:ascii="Arial" w:hAnsi="Arial" w:cs="Arial"/>
          <w:bCs/>
          <w:sz w:val="24"/>
          <w:szCs w:val="24"/>
          <w:lang w:val="en-US"/>
        </w:rPr>
        <w:lastRenderedPageBreak/>
        <w:t>According to the data obtained, it may be concluded that there is a high prevalence of TMD signs and symptoms among university students. The greater prevalence was observed for the female gender, and the most significant level of TMD was mild. Regarding the psychological aspect, anxiety was present in a significant number of volunteers diagnosed with TMD. In addition, the presence of TMD was associated with anxiety and stress among university students, in different programs and academic terms.</w:t>
      </w:r>
    </w:p>
    <w:p w:rsidR="00364FDA" w:rsidRPr="00EB2099" w:rsidRDefault="00364FDA"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Disclosure statement</w:t>
      </w:r>
    </w:p>
    <w:p w:rsidR="00364FDA" w:rsidRPr="00EB2099" w:rsidRDefault="00364FDA" w:rsidP="00EB2099">
      <w:pPr>
        <w:spacing w:after="0" w:line="480" w:lineRule="auto"/>
        <w:ind w:firstLine="567"/>
        <w:jc w:val="both"/>
        <w:rPr>
          <w:rFonts w:ascii="Arial" w:hAnsi="Arial" w:cs="Arial"/>
          <w:bCs/>
          <w:sz w:val="24"/>
          <w:szCs w:val="24"/>
          <w:lang w:val="en-US"/>
        </w:rPr>
      </w:pPr>
      <w:r w:rsidRPr="00EB2099">
        <w:rPr>
          <w:rFonts w:ascii="Arial" w:hAnsi="Arial" w:cs="Arial"/>
          <w:bCs/>
          <w:sz w:val="24"/>
          <w:szCs w:val="24"/>
          <w:lang w:val="en-US"/>
        </w:rPr>
        <w:t>The authors report no conflicts of interest.</w:t>
      </w:r>
    </w:p>
    <w:p w:rsidR="00432F9E" w:rsidRPr="00EB2099" w:rsidRDefault="00432F9E" w:rsidP="00EB2099">
      <w:pPr>
        <w:spacing w:after="0" w:line="480" w:lineRule="auto"/>
        <w:jc w:val="both"/>
        <w:rPr>
          <w:rFonts w:ascii="Arial" w:hAnsi="Arial" w:cs="Arial"/>
          <w:b/>
          <w:bCs/>
          <w:sz w:val="24"/>
          <w:szCs w:val="24"/>
          <w:lang w:val="en-US"/>
        </w:rPr>
      </w:pPr>
      <w:r w:rsidRPr="00EB2099">
        <w:rPr>
          <w:rFonts w:ascii="Arial" w:hAnsi="Arial" w:cs="Arial"/>
          <w:b/>
          <w:bCs/>
          <w:sz w:val="24"/>
          <w:szCs w:val="24"/>
          <w:lang w:val="en-US"/>
        </w:rPr>
        <w:t>References</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1.</w:t>
      </w:r>
      <w:r w:rsidRPr="00EB2099">
        <w:rPr>
          <w:rFonts w:ascii="Arial" w:hAnsi="Arial" w:cs="Arial"/>
          <w:bCs/>
          <w:sz w:val="24"/>
          <w:szCs w:val="24"/>
          <w:lang w:val="en-US"/>
        </w:rPr>
        <w:tab/>
        <w:t>De Leeuw R. Orofacial Pain: Guidelines for Assessment, Diagnoses and Management. Chicago: Quintessence, 2013.</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2. Greene CS. Managing the care of patients with temporomandibular disorders: a new guideline for care. J Am Dent Assoc. 2010 Sep;141(9):1086-8.</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3. Bevilacqua-</w:t>
      </w:r>
      <w:proofErr w:type="spellStart"/>
      <w:r w:rsidRPr="00EB2099">
        <w:rPr>
          <w:rFonts w:ascii="Arial" w:hAnsi="Arial" w:cs="Arial"/>
          <w:bCs/>
          <w:sz w:val="24"/>
          <w:szCs w:val="24"/>
          <w:lang w:val="en-US"/>
        </w:rPr>
        <w:t>Grossi</w:t>
      </w:r>
      <w:proofErr w:type="spellEnd"/>
      <w:r w:rsidRPr="00EB2099">
        <w:rPr>
          <w:rFonts w:ascii="Arial" w:hAnsi="Arial" w:cs="Arial"/>
          <w:bCs/>
          <w:sz w:val="24"/>
          <w:szCs w:val="24"/>
          <w:lang w:val="en-US"/>
        </w:rPr>
        <w:t xml:space="preserve"> D, Chaves TC, Oliveira AS, </w:t>
      </w:r>
      <w:proofErr w:type="spellStart"/>
      <w:r w:rsidRPr="00EB2099">
        <w:rPr>
          <w:rFonts w:ascii="Arial" w:hAnsi="Arial" w:cs="Arial"/>
          <w:bCs/>
          <w:sz w:val="24"/>
          <w:szCs w:val="24"/>
          <w:lang w:val="en-US"/>
        </w:rPr>
        <w:t>MonteiroPedro</w:t>
      </w:r>
      <w:proofErr w:type="spellEnd"/>
      <w:r w:rsidRPr="00EB2099">
        <w:rPr>
          <w:rFonts w:ascii="Arial" w:hAnsi="Arial" w:cs="Arial"/>
          <w:bCs/>
          <w:sz w:val="24"/>
          <w:szCs w:val="24"/>
          <w:lang w:val="en-US"/>
        </w:rPr>
        <w:t xml:space="preserve"> V. Anamnestic index severity and signs and symptoms of TMD. J Craniomandibular Practice </w:t>
      </w:r>
      <w:proofErr w:type="gramStart"/>
      <w:r w:rsidRPr="00EB2099">
        <w:rPr>
          <w:rFonts w:ascii="Arial" w:hAnsi="Arial" w:cs="Arial"/>
          <w:bCs/>
          <w:sz w:val="24"/>
          <w:szCs w:val="24"/>
          <w:lang w:val="en-US"/>
        </w:rPr>
        <w:t>2006;24:1</w:t>
      </w:r>
      <w:proofErr w:type="gramEnd"/>
      <w:r w:rsidRPr="00EB2099">
        <w:rPr>
          <w:rFonts w:ascii="Arial" w:hAnsi="Arial" w:cs="Arial"/>
          <w:bCs/>
          <w:sz w:val="24"/>
          <w:szCs w:val="24"/>
          <w:lang w:val="en-US"/>
        </w:rPr>
        <w:t>–7.</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4. </w:t>
      </w:r>
      <w:proofErr w:type="spellStart"/>
      <w:r w:rsidRPr="00EB2099">
        <w:rPr>
          <w:rFonts w:ascii="Arial" w:hAnsi="Arial" w:cs="Arial"/>
          <w:bCs/>
          <w:sz w:val="24"/>
          <w:szCs w:val="24"/>
          <w:lang w:val="en-US"/>
        </w:rPr>
        <w:t>LeResche</w:t>
      </w:r>
      <w:proofErr w:type="spellEnd"/>
      <w:r w:rsidRPr="00EB2099">
        <w:rPr>
          <w:rFonts w:ascii="Arial" w:hAnsi="Arial" w:cs="Arial"/>
          <w:bCs/>
          <w:sz w:val="24"/>
          <w:szCs w:val="24"/>
          <w:lang w:val="en-US"/>
        </w:rPr>
        <w:t xml:space="preserve"> L. Epidemiology of temporomandibular disorders: Implications for the investigation of etiologic factors. </w:t>
      </w:r>
      <w:proofErr w:type="spellStart"/>
      <w:r w:rsidRPr="00EB2099">
        <w:rPr>
          <w:rFonts w:ascii="Arial" w:hAnsi="Arial" w:cs="Arial"/>
          <w:bCs/>
          <w:sz w:val="24"/>
          <w:szCs w:val="24"/>
          <w:lang w:val="en-US"/>
        </w:rPr>
        <w:t>Crit</w:t>
      </w:r>
      <w:proofErr w:type="spellEnd"/>
      <w:r w:rsidRPr="00EB2099">
        <w:rPr>
          <w:rFonts w:ascii="Arial" w:hAnsi="Arial" w:cs="Arial"/>
          <w:bCs/>
          <w:sz w:val="24"/>
          <w:szCs w:val="24"/>
          <w:lang w:val="en-US"/>
        </w:rPr>
        <w:t xml:space="preserve"> Rev Oral Biol Med </w:t>
      </w:r>
      <w:proofErr w:type="gramStart"/>
      <w:r w:rsidRPr="00EB2099">
        <w:rPr>
          <w:rFonts w:ascii="Arial" w:hAnsi="Arial" w:cs="Arial"/>
          <w:bCs/>
          <w:sz w:val="24"/>
          <w:szCs w:val="24"/>
          <w:lang w:val="en-US"/>
        </w:rPr>
        <w:t>1997;8:291</w:t>
      </w:r>
      <w:proofErr w:type="gramEnd"/>
      <w:r w:rsidRPr="00EB2099">
        <w:rPr>
          <w:rFonts w:ascii="Arial" w:hAnsi="Arial" w:cs="Arial"/>
          <w:bCs/>
          <w:sz w:val="24"/>
          <w:szCs w:val="24"/>
          <w:lang w:val="en-US"/>
        </w:rPr>
        <w:t>–305.</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5. </w:t>
      </w:r>
      <w:proofErr w:type="spellStart"/>
      <w:r w:rsidRPr="00EB2099">
        <w:rPr>
          <w:rFonts w:ascii="Arial" w:hAnsi="Arial" w:cs="Arial"/>
          <w:bCs/>
          <w:sz w:val="24"/>
          <w:szCs w:val="24"/>
          <w:lang w:val="en-US"/>
        </w:rPr>
        <w:t>Adèrn</w:t>
      </w:r>
      <w:proofErr w:type="spellEnd"/>
      <w:r w:rsidRPr="00EB2099">
        <w:rPr>
          <w:rFonts w:ascii="Arial" w:hAnsi="Arial" w:cs="Arial"/>
          <w:bCs/>
          <w:sz w:val="24"/>
          <w:szCs w:val="24"/>
          <w:lang w:val="en-US"/>
        </w:rPr>
        <w:t xml:space="preserve"> B, </w:t>
      </w:r>
      <w:proofErr w:type="spellStart"/>
      <w:r w:rsidRPr="00EB2099">
        <w:rPr>
          <w:rFonts w:ascii="Arial" w:hAnsi="Arial" w:cs="Arial"/>
          <w:bCs/>
          <w:sz w:val="24"/>
          <w:szCs w:val="24"/>
          <w:lang w:val="en-US"/>
        </w:rPr>
        <w:t>Stenvinkel</w:t>
      </w:r>
      <w:proofErr w:type="spellEnd"/>
      <w:r w:rsidRPr="00EB2099">
        <w:rPr>
          <w:rFonts w:ascii="Arial" w:hAnsi="Arial" w:cs="Arial"/>
          <w:bCs/>
          <w:sz w:val="24"/>
          <w:szCs w:val="24"/>
          <w:lang w:val="en-US"/>
        </w:rPr>
        <w:t xml:space="preserve"> C, </w:t>
      </w:r>
      <w:proofErr w:type="spellStart"/>
      <w:r w:rsidRPr="00EB2099">
        <w:rPr>
          <w:rFonts w:ascii="Arial" w:hAnsi="Arial" w:cs="Arial"/>
          <w:bCs/>
          <w:sz w:val="24"/>
          <w:szCs w:val="24"/>
          <w:lang w:val="en-US"/>
        </w:rPr>
        <w:t>Sahlqvist</w:t>
      </w:r>
      <w:proofErr w:type="spellEnd"/>
      <w:r w:rsidRPr="00EB2099">
        <w:rPr>
          <w:rFonts w:ascii="Arial" w:hAnsi="Arial" w:cs="Arial"/>
          <w:bCs/>
          <w:sz w:val="24"/>
          <w:szCs w:val="24"/>
          <w:lang w:val="en-US"/>
        </w:rPr>
        <w:t xml:space="preserve"> L, </w:t>
      </w:r>
      <w:proofErr w:type="spellStart"/>
      <w:r w:rsidRPr="00EB2099">
        <w:rPr>
          <w:rFonts w:ascii="Arial" w:hAnsi="Arial" w:cs="Arial"/>
          <w:bCs/>
          <w:sz w:val="24"/>
          <w:szCs w:val="24"/>
          <w:lang w:val="en-US"/>
        </w:rPr>
        <w:t>Tegelberg</w:t>
      </w:r>
      <w:proofErr w:type="spellEnd"/>
      <w:r w:rsidRPr="00EB2099">
        <w:rPr>
          <w:rFonts w:ascii="Arial" w:hAnsi="Arial" w:cs="Arial"/>
          <w:bCs/>
          <w:sz w:val="24"/>
          <w:szCs w:val="24"/>
          <w:lang w:val="en-US"/>
        </w:rPr>
        <w:t xml:space="preserve"> Å. Prevalence of temporomandibular dysfunction and pain in adult general practice patients. Acta </w:t>
      </w:r>
      <w:proofErr w:type="spellStart"/>
      <w:r w:rsidRPr="00EB2099">
        <w:rPr>
          <w:rFonts w:ascii="Arial" w:hAnsi="Arial" w:cs="Arial"/>
          <w:bCs/>
          <w:sz w:val="24"/>
          <w:szCs w:val="24"/>
          <w:lang w:val="en-US"/>
        </w:rPr>
        <w:t>Odontol</w:t>
      </w:r>
      <w:proofErr w:type="spellEnd"/>
      <w:r w:rsidRPr="00EB2099">
        <w:rPr>
          <w:rFonts w:ascii="Arial" w:hAnsi="Arial" w:cs="Arial"/>
          <w:bCs/>
          <w:sz w:val="24"/>
          <w:szCs w:val="24"/>
          <w:lang w:val="en-US"/>
        </w:rPr>
        <w:t xml:space="preserve"> Scand. 2014 Nov;72(8):585-90.</w:t>
      </w:r>
    </w:p>
    <w:p w:rsidR="00F8304E" w:rsidRPr="00EB2099" w:rsidRDefault="00F8304E" w:rsidP="00EB2099">
      <w:pPr>
        <w:tabs>
          <w:tab w:val="left" w:pos="284"/>
        </w:tabs>
        <w:spacing w:after="0" w:line="480" w:lineRule="auto"/>
        <w:jc w:val="both"/>
        <w:rPr>
          <w:rFonts w:ascii="Arial" w:hAnsi="Arial" w:cs="Arial"/>
          <w:bCs/>
          <w:sz w:val="24"/>
          <w:szCs w:val="24"/>
        </w:rPr>
      </w:pPr>
      <w:r w:rsidRPr="00EB2099">
        <w:rPr>
          <w:rFonts w:ascii="Arial" w:hAnsi="Arial" w:cs="Arial"/>
          <w:bCs/>
          <w:sz w:val="24"/>
          <w:szCs w:val="24"/>
          <w:lang w:val="en-US"/>
        </w:rPr>
        <w:t xml:space="preserve">6. </w:t>
      </w:r>
      <w:proofErr w:type="spellStart"/>
      <w:r w:rsidRPr="00EB2099">
        <w:rPr>
          <w:rFonts w:ascii="Arial" w:hAnsi="Arial" w:cs="Arial"/>
          <w:bCs/>
          <w:sz w:val="24"/>
          <w:szCs w:val="24"/>
          <w:lang w:val="en-US"/>
        </w:rPr>
        <w:t>Mobilio</w:t>
      </w:r>
      <w:proofErr w:type="spellEnd"/>
      <w:r w:rsidRPr="00EB2099">
        <w:rPr>
          <w:rFonts w:ascii="Arial" w:hAnsi="Arial" w:cs="Arial"/>
          <w:bCs/>
          <w:sz w:val="24"/>
          <w:szCs w:val="24"/>
          <w:lang w:val="en-US"/>
        </w:rPr>
        <w:t xml:space="preserve"> N, </w:t>
      </w:r>
      <w:proofErr w:type="spellStart"/>
      <w:r w:rsidRPr="00EB2099">
        <w:rPr>
          <w:rFonts w:ascii="Arial" w:hAnsi="Arial" w:cs="Arial"/>
          <w:bCs/>
          <w:sz w:val="24"/>
          <w:szCs w:val="24"/>
          <w:lang w:val="en-US"/>
        </w:rPr>
        <w:t>Casetta</w:t>
      </w:r>
      <w:proofErr w:type="spellEnd"/>
      <w:r w:rsidRPr="00EB2099">
        <w:rPr>
          <w:rFonts w:ascii="Arial" w:hAnsi="Arial" w:cs="Arial"/>
          <w:bCs/>
          <w:sz w:val="24"/>
          <w:szCs w:val="24"/>
          <w:lang w:val="en-US"/>
        </w:rPr>
        <w:t xml:space="preserve"> I, </w:t>
      </w:r>
      <w:proofErr w:type="spellStart"/>
      <w:r w:rsidRPr="00EB2099">
        <w:rPr>
          <w:rFonts w:ascii="Arial" w:hAnsi="Arial" w:cs="Arial"/>
          <w:bCs/>
          <w:sz w:val="24"/>
          <w:szCs w:val="24"/>
          <w:lang w:val="en-US"/>
        </w:rPr>
        <w:t>Cesnik</w:t>
      </w:r>
      <w:proofErr w:type="spellEnd"/>
      <w:r w:rsidRPr="00EB2099">
        <w:rPr>
          <w:rFonts w:ascii="Arial" w:hAnsi="Arial" w:cs="Arial"/>
          <w:bCs/>
          <w:sz w:val="24"/>
          <w:szCs w:val="24"/>
          <w:lang w:val="en-US"/>
        </w:rPr>
        <w:t xml:space="preserve"> E, </w:t>
      </w:r>
      <w:proofErr w:type="spellStart"/>
      <w:r w:rsidRPr="00EB2099">
        <w:rPr>
          <w:rFonts w:ascii="Arial" w:hAnsi="Arial" w:cs="Arial"/>
          <w:bCs/>
          <w:sz w:val="24"/>
          <w:szCs w:val="24"/>
          <w:lang w:val="en-US"/>
        </w:rPr>
        <w:t>Catapano</w:t>
      </w:r>
      <w:proofErr w:type="spellEnd"/>
      <w:r w:rsidRPr="00EB2099">
        <w:rPr>
          <w:rFonts w:ascii="Arial" w:hAnsi="Arial" w:cs="Arial"/>
          <w:bCs/>
          <w:sz w:val="24"/>
          <w:szCs w:val="24"/>
          <w:lang w:val="en-US"/>
        </w:rPr>
        <w:t xml:space="preserve"> S. Prevalence of self-reported symptoms related to temporomandibular disorders in an Italian population. </w:t>
      </w:r>
      <w:r w:rsidRPr="00EB2099">
        <w:rPr>
          <w:rFonts w:ascii="Arial" w:hAnsi="Arial" w:cs="Arial"/>
          <w:bCs/>
          <w:sz w:val="24"/>
          <w:szCs w:val="24"/>
        </w:rPr>
        <w:t xml:space="preserve">J Oral </w:t>
      </w:r>
      <w:proofErr w:type="spellStart"/>
      <w:r w:rsidRPr="00EB2099">
        <w:rPr>
          <w:rFonts w:ascii="Arial" w:hAnsi="Arial" w:cs="Arial"/>
          <w:bCs/>
          <w:sz w:val="24"/>
          <w:szCs w:val="24"/>
        </w:rPr>
        <w:t>Rehabil</w:t>
      </w:r>
      <w:proofErr w:type="spellEnd"/>
      <w:r w:rsidRPr="00EB2099">
        <w:rPr>
          <w:rFonts w:ascii="Arial" w:hAnsi="Arial" w:cs="Arial"/>
          <w:bCs/>
          <w:sz w:val="24"/>
          <w:szCs w:val="24"/>
        </w:rPr>
        <w:t>. 2011 Dec;38(12):884-90.</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rPr>
        <w:t xml:space="preserve">7. Gonçalves DA, Dal </w:t>
      </w:r>
      <w:proofErr w:type="spellStart"/>
      <w:r w:rsidRPr="00EB2099">
        <w:rPr>
          <w:rFonts w:ascii="Arial" w:hAnsi="Arial" w:cs="Arial"/>
          <w:bCs/>
          <w:sz w:val="24"/>
          <w:szCs w:val="24"/>
        </w:rPr>
        <w:t>Fabbro</w:t>
      </w:r>
      <w:proofErr w:type="spellEnd"/>
      <w:r w:rsidRPr="00EB2099">
        <w:rPr>
          <w:rFonts w:ascii="Arial" w:hAnsi="Arial" w:cs="Arial"/>
          <w:bCs/>
          <w:sz w:val="24"/>
          <w:szCs w:val="24"/>
        </w:rPr>
        <w:t xml:space="preserve"> AL, Campos JA, </w:t>
      </w:r>
      <w:proofErr w:type="spellStart"/>
      <w:r w:rsidRPr="00EB2099">
        <w:rPr>
          <w:rFonts w:ascii="Arial" w:hAnsi="Arial" w:cs="Arial"/>
          <w:bCs/>
          <w:sz w:val="24"/>
          <w:szCs w:val="24"/>
        </w:rPr>
        <w:t>Bigal</w:t>
      </w:r>
      <w:proofErr w:type="spellEnd"/>
      <w:r w:rsidRPr="00EB2099">
        <w:rPr>
          <w:rFonts w:ascii="Arial" w:hAnsi="Arial" w:cs="Arial"/>
          <w:bCs/>
          <w:sz w:val="24"/>
          <w:szCs w:val="24"/>
        </w:rPr>
        <w:t xml:space="preserve"> ME, </w:t>
      </w:r>
      <w:proofErr w:type="spellStart"/>
      <w:r w:rsidRPr="00EB2099">
        <w:rPr>
          <w:rFonts w:ascii="Arial" w:hAnsi="Arial" w:cs="Arial"/>
          <w:bCs/>
          <w:sz w:val="24"/>
          <w:szCs w:val="24"/>
        </w:rPr>
        <w:t>Speciali</w:t>
      </w:r>
      <w:proofErr w:type="spellEnd"/>
      <w:r w:rsidRPr="00EB2099">
        <w:rPr>
          <w:rFonts w:ascii="Arial" w:hAnsi="Arial" w:cs="Arial"/>
          <w:bCs/>
          <w:sz w:val="24"/>
          <w:szCs w:val="24"/>
        </w:rPr>
        <w:t xml:space="preserve"> JG. </w:t>
      </w:r>
      <w:r w:rsidRPr="00EB2099">
        <w:rPr>
          <w:rFonts w:ascii="Arial" w:hAnsi="Arial" w:cs="Arial"/>
          <w:bCs/>
          <w:sz w:val="24"/>
          <w:szCs w:val="24"/>
          <w:lang w:val="en-US"/>
        </w:rPr>
        <w:t xml:space="preserve">Symptoms of temporomandibular disorders in the population: an epidemiological study. J </w:t>
      </w:r>
      <w:proofErr w:type="spellStart"/>
      <w:r w:rsidRPr="00EB2099">
        <w:rPr>
          <w:rFonts w:ascii="Arial" w:hAnsi="Arial" w:cs="Arial"/>
          <w:bCs/>
          <w:sz w:val="24"/>
          <w:szCs w:val="24"/>
          <w:lang w:val="en-US"/>
        </w:rPr>
        <w:t>Orofac</w:t>
      </w:r>
      <w:proofErr w:type="spellEnd"/>
      <w:r w:rsidRPr="00EB2099">
        <w:rPr>
          <w:rFonts w:ascii="Arial" w:hAnsi="Arial" w:cs="Arial"/>
          <w:bCs/>
          <w:sz w:val="24"/>
          <w:szCs w:val="24"/>
          <w:lang w:val="en-US"/>
        </w:rPr>
        <w:t xml:space="preserve"> Pain. 2010;24(3):270-8.</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lastRenderedPageBreak/>
        <w:t xml:space="preserve">8. </w:t>
      </w:r>
      <w:proofErr w:type="spellStart"/>
      <w:r w:rsidRPr="00EB2099">
        <w:rPr>
          <w:rFonts w:ascii="Arial" w:hAnsi="Arial" w:cs="Arial"/>
          <w:bCs/>
          <w:sz w:val="24"/>
          <w:szCs w:val="24"/>
          <w:lang w:val="en-US"/>
        </w:rPr>
        <w:t>Suvinen</w:t>
      </w:r>
      <w:proofErr w:type="spellEnd"/>
      <w:r w:rsidRPr="00EB2099">
        <w:rPr>
          <w:rFonts w:ascii="Arial" w:hAnsi="Arial" w:cs="Arial"/>
          <w:bCs/>
          <w:sz w:val="24"/>
          <w:szCs w:val="24"/>
          <w:lang w:val="en-US"/>
        </w:rPr>
        <w:t xml:space="preserve"> TI, Hanes KR, </w:t>
      </w:r>
      <w:proofErr w:type="spellStart"/>
      <w:r w:rsidRPr="00EB2099">
        <w:rPr>
          <w:rFonts w:ascii="Arial" w:hAnsi="Arial" w:cs="Arial"/>
          <w:bCs/>
          <w:sz w:val="24"/>
          <w:szCs w:val="24"/>
          <w:lang w:val="en-US"/>
        </w:rPr>
        <w:t>Gerscham</w:t>
      </w:r>
      <w:proofErr w:type="spellEnd"/>
      <w:r w:rsidRPr="00EB2099">
        <w:rPr>
          <w:rFonts w:ascii="Arial" w:hAnsi="Arial" w:cs="Arial"/>
          <w:bCs/>
          <w:sz w:val="24"/>
          <w:szCs w:val="24"/>
          <w:lang w:val="en-US"/>
        </w:rPr>
        <w:t xml:space="preserve"> JA, Reade PC. </w:t>
      </w:r>
      <w:proofErr w:type="spellStart"/>
      <w:r w:rsidRPr="00EB2099">
        <w:rPr>
          <w:rFonts w:ascii="Arial" w:hAnsi="Arial" w:cs="Arial"/>
          <w:bCs/>
          <w:sz w:val="24"/>
          <w:szCs w:val="24"/>
          <w:lang w:val="en-US"/>
        </w:rPr>
        <w:t>Psychophisical</w:t>
      </w:r>
      <w:proofErr w:type="spellEnd"/>
      <w:r w:rsidRPr="00EB2099">
        <w:rPr>
          <w:rFonts w:ascii="Arial" w:hAnsi="Arial" w:cs="Arial"/>
          <w:bCs/>
          <w:sz w:val="24"/>
          <w:szCs w:val="24"/>
          <w:lang w:val="en-US"/>
        </w:rPr>
        <w:t xml:space="preserve"> subtypes of temporomandibular disorders. J </w:t>
      </w:r>
      <w:proofErr w:type="spellStart"/>
      <w:r w:rsidRPr="00EB2099">
        <w:rPr>
          <w:rFonts w:ascii="Arial" w:hAnsi="Arial" w:cs="Arial"/>
          <w:bCs/>
          <w:sz w:val="24"/>
          <w:szCs w:val="24"/>
          <w:lang w:val="en-US"/>
        </w:rPr>
        <w:t>Orofac</w:t>
      </w:r>
      <w:proofErr w:type="spellEnd"/>
      <w:r w:rsidRPr="00EB2099">
        <w:rPr>
          <w:rFonts w:ascii="Arial" w:hAnsi="Arial" w:cs="Arial"/>
          <w:bCs/>
          <w:sz w:val="24"/>
          <w:szCs w:val="24"/>
          <w:lang w:val="en-US"/>
        </w:rPr>
        <w:t xml:space="preserve"> Pain. 1997; 11 (3): 200-205.</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9. </w:t>
      </w:r>
      <w:proofErr w:type="spellStart"/>
      <w:r w:rsidRPr="00EB2099">
        <w:rPr>
          <w:rFonts w:ascii="Arial" w:hAnsi="Arial" w:cs="Arial"/>
          <w:bCs/>
          <w:sz w:val="24"/>
          <w:szCs w:val="24"/>
          <w:lang w:val="en-US"/>
        </w:rPr>
        <w:t>Vedolin</w:t>
      </w:r>
      <w:proofErr w:type="spellEnd"/>
      <w:r w:rsidRPr="00EB2099">
        <w:rPr>
          <w:rFonts w:ascii="Arial" w:hAnsi="Arial" w:cs="Arial"/>
          <w:bCs/>
          <w:sz w:val="24"/>
          <w:szCs w:val="24"/>
          <w:lang w:val="en-US"/>
        </w:rPr>
        <w:t xml:space="preserve"> GM, Lobato VV, Conti PCR, </w:t>
      </w:r>
      <w:proofErr w:type="spellStart"/>
      <w:r w:rsidRPr="00EB2099">
        <w:rPr>
          <w:rFonts w:ascii="Arial" w:hAnsi="Arial" w:cs="Arial"/>
          <w:bCs/>
          <w:sz w:val="24"/>
          <w:szCs w:val="24"/>
          <w:lang w:val="en-US"/>
        </w:rPr>
        <w:t>Lauris</w:t>
      </w:r>
      <w:proofErr w:type="spellEnd"/>
      <w:r w:rsidRPr="00EB2099">
        <w:rPr>
          <w:rFonts w:ascii="Arial" w:hAnsi="Arial" w:cs="Arial"/>
          <w:bCs/>
          <w:sz w:val="24"/>
          <w:szCs w:val="24"/>
          <w:lang w:val="en-US"/>
        </w:rPr>
        <w:t xml:space="preserve"> JRP. The impact of stress and anxiety on the pressure pain threshold of myofascial pain patients. J Oral </w:t>
      </w:r>
      <w:proofErr w:type="spellStart"/>
      <w:r w:rsidRPr="00EB2099">
        <w:rPr>
          <w:rFonts w:ascii="Arial" w:hAnsi="Arial" w:cs="Arial"/>
          <w:bCs/>
          <w:sz w:val="24"/>
          <w:szCs w:val="24"/>
          <w:lang w:val="en-US"/>
        </w:rPr>
        <w:t>Rehabil</w:t>
      </w:r>
      <w:proofErr w:type="spellEnd"/>
      <w:r w:rsidRPr="00EB2099">
        <w:rPr>
          <w:rFonts w:ascii="Arial" w:hAnsi="Arial" w:cs="Arial"/>
          <w:bCs/>
          <w:sz w:val="24"/>
          <w:szCs w:val="24"/>
          <w:lang w:val="en-US"/>
        </w:rPr>
        <w:t>. 2009; 36(5): 313-321.</w:t>
      </w:r>
    </w:p>
    <w:p w:rsidR="00F8304E" w:rsidRPr="00EB2099" w:rsidRDefault="00F8304E" w:rsidP="00EB2099">
      <w:pPr>
        <w:tabs>
          <w:tab w:val="left" w:pos="284"/>
        </w:tabs>
        <w:spacing w:after="0" w:line="480" w:lineRule="auto"/>
        <w:jc w:val="both"/>
        <w:rPr>
          <w:rFonts w:ascii="Arial" w:hAnsi="Arial" w:cs="Arial"/>
          <w:bCs/>
          <w:sz w:val="24"/>
          <w:szCs w:val="24"/>
        </w:rPr>
      </w:pPr>
      <w:r w:rsidRPr="00EB2099">
        <w:rPr>
          <w:rFonts w:ascii="Arial" w:hAnsi="Arial" w:cs="Arial"/>
          <w:bCs/>
          <w:sz w:val="24"/>
          <w:szCs w:val="24"/>
          <w:lang w:val="en-US"/>
        </w:rPr>
        <w:t xml:space="preserve">10. Stallman HM. Psychological distress in university students: A comparison with general population data. </w:t>
      </w:r>
      <w:proofErr w:type="spellStart"/>
      <w:r w:rsidRPr="00EB2099">
        <w:rPr>
          <w:rFonts w:ascii="Arial" w:hAnsi="Arial" w:cs="Arial"/>
          <w:bCs/>
          <w:sz w:val="24"/>
          <w:szCs w:val="24"/>
        </w:rPr>
        <w:t>Australian</w:t>
      </w:r>
      <w:proofErr w:type="spellEnd"/>
      <w:r w:rsidRPr="00EB2099">
        <w:rPr>
          <w:rFonts w:ascii="Arial" w:hAnsi="Arial" w:cs="Arial"/>
          <w:bCs/>
          <w:sz w:val="24"/>
          <w:szCs w:val="24"/>
        </w:rPr>
        <w:t xml:space="preserve"> </w:t>
      </w:r>
      <w:proofErr w:type="spellStart"/>
      <w:r w:rsidRPr="00EB2099">
        <w:rPr>
          <w:rFonts w:ascii="Arial" w:hAnsi="Arial" w:cs="Arial"/>
          <w:bCs/>
          <w:sz w:val="24"/>
          <w:szCs w:val="24"/>
        </w:rPr>
        <w:t>Psychologist</w:t>
      </w:r>
      <w:proofErr w:type="spellEnd"/>
      <w:r w:rsidRPr="00EB2099">
        <w:rPr>
          <w:rFonts w:ascii="Arial" w:hAnsi="Arial" w:cs="Arial"/>
          <w:bCs/>
          <w:sz w:val="24"/>
          <w:szCs w:val="24"/>
        </w:rPr>
        <w:t>. 2010; 45 (4): 249-57.</w:t>
      </w:r>
    </w:p>
    <w:p w:rsidR="00F8304E" w:rsidRPr="00EB2099" w:rsidRDefault="00F8304E" w:rsidP="00EB2099">
      <w:pPr>
        <w:tabs>
          <w:tab w:val="left" w:pos="284"/>
        </w:tabs>
        <w:spacing w:after="0" w:line="480" w:lineRule="auto"/>
        <w:jc w:val="both"/>
        <w:rPr>
          <w:rFonts w:ascii="Arial" w:hAnsi="Arial" w:cs="Arial"/>
          <w:bCs/>
          <w:sz w:val="24"/>
          <w:szCs w:val="24"/>
        </w:rPr>
      </w:pPr>
      <w:r w:rsidRPr="00EB2099">
        <w:rPr>
          <w:rFonts w:ascii="Arial" w:hAnsi="Arial" w:cs="Arial"/>
          <w:bCs/>
          <w:sz w:val="24"/>
          <w:szCs w:val="24"/>
        </w:rPr>
        <w:t xml:space="preserve">11. Martins RJ, Garcia AR, Garbin CAS, </w:t>
      </w:r>
      <w:proofErr w:type="spellStart"/>
      <w:r w:rsidRPr="00EB2099">
        <w:rPr>
          <w:rFonts w:ascii="Arial" w:hAnsi="Arial" w:cs="Arial"/>
          <w:bCs/>
          <w:sz w:val="24"/>
          <w:szCs w:val="24"/>
        </w:rPr>
        <w:t>Sundefeld</w:t>
      </w:r>
      <w:proofErr w:type="spellEnd"/>
      <w:r w:rsidRPr="00EB2099">
        <w:rPr>
          <w:rFonts w:ascii="Arial" w:hAnsi="Arial" w:cs="Arial"/>
          <w:bCs/>
          <w:sz w:val="24"/>
          <w:szCs w:val="24"/>
        </w:rPr>
        <w:t xml:space="preserve"> MLMM. Associação entre classe econômica e estresse na</w:t>
      </w:r>
      <w:r w:rsidR="00FC5F0B" w:rsidRPr="00EB2099">
        <w:rPr>
          <w:rFonts w:ascii="Arial" w:hAnsi="Arial" w:cs="Arial"/>
          <w:bCs/>
          <w:sz w:val="24"/>
          <w:szCs w:val="24"/>
        </w:rPr>
        <w:t xml:space="preserve"> </w:t>
      </w:r>
      <w:proofErr w:type="spellStart"/>
      <w:r w:rsidRPr="00EB2099">
        <w:rPr>
          <w:rFonts w:ascii="Arial" w:hAnsi="Arial" w:cs="Arial"/>
          <w:bCs/>
          <w:sz w:val="24"/>
          <w:szCs w:val="24"/>
        </w:rPr>
        <w:t>corrência</w:t>
      </w:r>
      <w:proofErr w:type="spellEnd"/>
      <w:r w:rsidRPr="00EB2099">
        <w:rPr>
          <w:rFonts w:ascii="Arial" w:hAnsi="Arial" w:cs="Arial"/>
          <w:bCs/>
          <w:sz w:val="24"/>
          <w:szCs w:val="24"/>
        </w:rPr>
        <w:t xml:space="preserve"> da disfunção temporomandibular. </w:t>
      </w:r>
      <w:proofErr w:type="spellStart"/>
      <w:r w:rsidRPr="00EB2099">
        <w:rPr>
          <w:rFonts w:ascii="Arial" w:hAnsi="Arial" w:cs="Arial"/>
          <w:bCs/>
          <w:sz w:val="24"/>
          <w:szCs w:val="24"/>
        </w:rPr>
        <w:t>Rev</w:t>
      </w:r>
      <w:proofErr w:type="spellEnd"/>
      <w:r w:rsidRPr="00EB2099">
        <w:rPr>
          <w:rFonts w:ascii="Arial" w:hAnsi="Arial" w:cs="Arial"/>
          <w:bCs/>
          <w:sz w:val="24"/>
          <w:szCs w:val="24"/>
        </w:rPr>
        <w:t xml:space="preserve"> </w:t>
      </w:r>
      <w:proofErr w:type="spellStart"/>
      <w:r w:rsidRPr="00EB2099">
        <w:rPr>
          <w:rFonts w:ascii="Arial" w:hAnsi="Arial" w:cs="Arial"/>
          <w:bCs/>
          <w:sz w:val="24"/>
          <w:szCs w:val="24"/>
        </w:rPr>
        <w:t>Bras</w:t>
      </w:r>
      <w:proofErr w:type="spellEnd"/>
      <w:r w:rsidRPr="00EB2099">
        <w:rPr>
          <w:rFonts w:ascii="Arial" w:hAnsi="Arial" w:cs="Arial"/>
          <w:bCs/>
          <w:sz w:val="24"/>
          <w:szCs w:val="24"/>
        </w:rPr>
        <w:t xml:space="preserve"> </w:t>
      </w:r>
      <w:proofErr w:type="spellStart"/>
      <w:r w:rsidRPr="00EB2099">
        <w:rPr>
          <w:rFonts w:ascii="Arial" w:hAnsi="Arial" w:cs="Arial"/>
          <w:bCs/>
          <w:sz w:val="24"/>
          <w:szCs w:val="24"/>
        </w:rPr>
        <w:t>Epidem</w:t>
      </w:r>
      <w:proofErr w:type="spellEnd"/>
      <w:r w:rsidRPr="00EB2099">
        <w:rPr>
          <w:rFonts w:ascii="Arial" w:hAnsi="Arial" w:cs="Arial"/>
          <w:bCs/>
          <w:sz w:val="24"/>
          <w:szCs w:val="24"/>
        </w:rPr>
        <w:t>. 2007; 10(2): 215-222.</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rPr>
        <w:t xml:space="preserve">12. Bezerra BPN, Ribeiro AIAM, Farias ABL, Farias ABL, Fontes LBC, Nascimento SR, Nascimento AS, Adriano MSPF. Prevalência da disfunção temporomandibular e de diferentes níveis de ansiedade em estudantes universitários. </w:t>
      </w:r>
      <w:r w:rsidRPr="00EB2099">
        <w:rPr>
          <w:rFonts w:ascii="Arial" w:hAnsi="Arial" w:cs="Arial"/>
          <w:bCs/>
          <w:sz w:val="24"/>
          <w:szCs w:val="24"/>
          <w:lang w:val="en-US"/>
        </w:rPr>
        <w:t>Rev Dor. 2012; 13(3): 235 – 242.</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13. </w:t>
      </w:r>
      <w:proofErr w:type="spellStart"/>
      <w:r w:rsidRPr="00EB2099">
        <w:rPr>
          <w:rFonts w:ascii="Arial" w:hAnsi="Arial" w:cs="Arial"/>
          <w:bCs/>
          <w:sz w:val="24"/>
          <w:szCs w:val="24"/>
          <w:lang w:val="en-US"/>
        </w:rPr>
        <w:t>Wieckiewicz</w:t>
      </w:r>
      <w:proofErr w:type="spellEnd"/>
      <w:r w:rsidRPr="00EB2099">
        <w:rPr>
          <w:rFonts w:ascii="Arial" w:hAnsi="Arial" w:cs="Arial"/>
          <w:bCs/>
          <w:sz w:val="24"/>
          <w:szCs w:val="24"/>
          <w:lang w:val="en-US"/>
        </w:rPr>
        <w:t xml:space="preserve"> M, </w:t>
      </w:r>
      <w:proofErr w:type="spellStart"/>
      <w:r w:rsidRPr="00EB2099">
        <w:rPr>
          <w:rFonts w:ascii="Arial" w:hAnsi="Arial" w:cs="Arial"/>
          <w:bCs/>
          <w:sz w:val="24"/>
          <w:szCs w:val="24"/>
          <w:lang w:val="en-US"/>
        </w:rPr>
        <w:t>Grychowska</w:t>
      </w:r>
      <w:proofErr w:type="spellEnd"/>
      <w:r w:rsidRPr="00EB2099">
        <w:rPr>
          <w:rFonts w:ascii="Arial" w:hAnsi="Arial" w:cs="Arial"/>
          <w:bCs/>
          <w:sz w:val="24"/>
          <w:szCs w:val="24"/>
          <w:lang w:val="en-US"/>
        </w:rPr>
        <w:t xml:space="preserve"> N, Wojciechowski K, </w:t>
      </w:r>
      <w:proofErr w:type="spellStart"/>
      <w:r w:rsidRPr="00EB2099">
        <w:rPr>
          <w:rFonts w:ascii="Arial" w:hAnsi="Arial" w:cs="Arial"/>
          <w:bCs/>
          <w:sz w:val="24"/>
          <w:szCs w:val="24"/>
          <w:lang w:val="en-US"/>
        </w:rPr>
        <w:t>Pelc</w:t>
      </w:r>
      <w:proofErr w:type="spellEnd"/>
      <w:r w:rsidRPr="00EB2099">
        <w:rPr>
          <w:rFonts w:ascii="Arial" w:hAnsi="Arial" w:cs="Arial"/>
          <w:bCs/>
          <w:sz w:val="24"/>
          <w:szCs w:val="24"/>
          <w:lang w:val="en-US"/>
        </w:rPr>
        <w:t xml:space="preserve"> A, </w:t>
      </w:r>
      <w:proofErr w:type="spellStart"/>
      <w:r w:rsidRPr="00EB2099">
        <w:rPr>
          <w:rFonts w:ascii="Arial" w:hAnsi="Arial" w:cs="Arial"/>
          <w:bCs/>
          <w:sz w:val="24"/>
          <w:szCs w:val="24"/>
          <w:lang w:val="en-US"/>
        </w:rPr>
        <w:t>Augustyniak</w:t>
      </w:r>
      <w:proofErr w:type="spellEnd"/>
      <w:r w:rsidRPr="00EB2099">
        <w:rPr>
          <w:rFonts w:ascii="Arial" w:hAnsi="Arial" w:cs="Arial"/>
          <w:bCs/>
          <w:sz w:val="24"/>
          <w:szCs w:val="24"/>
          <w:lang w:val="en-US"/>
        </w:rPr>
        <w:t xml:space="preserve"> M, </w:t>
      </w:r>
      <w:proofErr w:type="spellStart"/>
      <w:r w:rsidRPr="00EB2099">
        <w:rPr>
          <w:rFonts w:ascii="Arial" w:hAnsi="Arial" w:cs="Arial"/>
          <w:bCs/>
          <w:sz w:val="24"/>
          <w:szCs w:val="24"/>
          <w:lang w:val="en-US"/>
        </w:rPr>
        <w:t>Sleboda</w:t>
      </w:r>
      <w:proofErr w:type="spellEnd"/>
      <w:r w:rsidRPr="00EB2099">
        <w:rPr>
          <w:rFonts w:ascii="Arial" w:hAnsi="Arial" w:cs="Arial"/>
          <w:bCs/>
          <w:sz w:val="24"/>
          <w:szCs w:val="24"/>
          <w:lang w:val="en-US"/>
        </w:rPr>
        <w:t xml:space="preserve"> A, </w:t>
      </w:r>
      <w:proofErr w:type="spellStart"/>
      <w:r w:rsidRPr="00EB2099">
        <w:rPr>
          <w:rFonts w:ascii="Arial" w:hAnsi="Arial" w:cs="Arial"/>
          <w:bCs/>
          <w:sz w:val="24"/>
          <w:szCs w:val="24"/>
          <w:lang w:val="en-US"/>
        </w:rPr>
        <w:t>Zietek</w:t>
      </w:r>
      <w:proofErr w:type="spellEnd"/>
      <w:r w:rsidRPr="00EB2099">
        <w:rPr>
          <w:rFonts w:ascii="Arial" w:hAnsi="Arial" w:cs="Arial"/>
          <w:bCs/>
          <w:sz w:val="24"/>
          <w:szCs w:val="24"/>
          <w:lang w:val="en-US"/>
        </w:rPr>
        <w:t xml:space="preserve"> M. Prevalence and Correlation between TMD Based on RDC/TMD Diagnoses, Oral Parafunctions and </w:t>
      </w:r>
      <w:proofErr w:type="spellStart"/>
      <w:r w:rsidRPr="00EB2099">
        <w:rPr>
          <w:rFonts w:ascii="Arial" w:hAnsi="Arial" w:cs="Arial"/>
          <w:bCs/>
          <w:sz w:val="24"/>
          <w:szCs w:val="24"/>
          <w:lang w:val="en-US"/>
        </w:rPr>
        <w:t>Psychoemotional</w:t>
      </w:r>
      <w:proofErr w:type="spellEnd"/>
      <w:r w:rsidRPr="00EB2099">
        <w:rPr>
          <w:rFonts w:ascii="Arial" w:hAnsi="Arial" w:cs="Arial"/>
          <w:bCs/>
          <w:sz w:val="24"/>
          <w:szCs w:val="24"/>
          <w:lang w:val="en-US"/>
        </w:rPr>
        <w:t xml:space="preserve"> Stress in Polish University Students. Biomed Res Int. </w:t>
      </w:r>
      <w:proofErr w:type="gramStart"/>
      <w:r w:rsidRPr="00EB2099">
        <w:rPr>
          <w:rFonts w:ascii="Arial" w:hAnsi="Arial" w:cs="Arial"/>
          <w:bCs/>
          <w:sz w:val="24"/>
          <w:szCs w:val="24"/>
          <w:lang w:val="en-US"/>
        </w:rPr>
        <w:t>2014;2014:472346</w:t>
      </w:r>
      <w:proofErr w:type="gramEnd"/>
      <w:r w:rsidRPr="00EB2099">
        <w:rPr>
          <w:rFonts w:ascii="Arial" w:hAnsi="Arial" w:cs="Arial"/>
          <w:bCs/>
          <w:sz w:val="24"/>
          <w:szCs w:val="24"/>
          <w:lang w:val="en-US"/>
        </w:rPr>
        <w:t>.</w:t>
      </w:r>
    </w:p>
    <w:p w:rsidR="00F8304E" w:rsidRPr="00EB2099" w:rsidRDefault="00F8304E" w:rsidP="00EB2099">
      <w:pPr>
        <w:tabs>
          <w:tab w:val="left" w:pos="284"/>
          <w:tab w:val="left" w:pos="426"/>
          <w:tab w:val="left" w:pos="709"/>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14. Inglehart MR, Patel MH, </w:t>
      </w:r>
      <w:proofErr w:type="spellStart"/>
      <w:r w:rsidRPr="00EB2099">
        <w:rPr>
          <w:rFonts w:ascii="Arial" w:hAnsi="Arial" w:cs="Arial"/>
          <w:bCs/>
          <w:sz w:val="24"/>
          <w:szCs w:val="24"/>
          <w:lang w:val="en-US"/>
        </w:rPr>
        <w:t>Widmalm</w:t>
      </w:r>
      <w:proofErr w:type="spellEnd"/>
      <w:r w:rsidRPr="00EB2099">
        <w:rPr>
          <w:rFonts w:ascii="Arial" w:hAnsi="Arial" w:cs="Arial"/>
          <w:bCs/>
          <w:sz w:val="24"/>
          <w:szCs w:val="24"/>
          <w:lang w:val="en-US"/>
        </w:rPr>
        <w:t xml:space="preserve"> SE, </w:t>
      </w:r>
      <w:proofErr w:type="spellStart"/>
      <w:r w:rsidRPr="00EB2099">
        <w:rPr>
          <w:rFonts w:ascii="Arial" w:hAnsi="Arial" w:cs="Arial"/>
          <w:bCs/>
          <w:sz w:val="24"/>
          <w:szCs w:val="24"/>
          <w:lang w:val="en-US"/>
        </w:rPr>
        <w:t>Briskie</w:t>
      </w:r>
      <w:proofErr w:type="spellEnd"/>
      <w:r w:rsidRPr="00EB2099">
        <w:rPr>
          <w:rFonts w:ascii="Arial" w:hAnsi="Arial" w:cs="Arial"/>
          <w:bCs/>
          <w:sz w:val="24"/>
          <w:szCs w:val="24"/>
          <w:lang w:val="en-US"/>
        </w:rPr>
        <w:t xml:space="preserve"> DM. Self-reported temporomandibular joint disorder symptoms, oral health, and quality of life of children in kindergarten through grade 5: Do sex, race, and socioeconomic background matter? J Am Dent Assoc. 2016 Feb;147(2):131-41.</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15. Karthik R, </w:t>
      </w:r>
      <w:proofErr w:type="spellStart"/>
      <w:r w:rsidRPr="00EB2099">
        <w:rPr>
          <w:rFonts w:ascii="Arial" w:hAnsi="Arial" w:cs="Arial"/>
          <w:bCs/>
          <w:sz w:val="24"/>
          <w:szCs w:val="24"/>
          <w:lang w:val="en-US"/>
        </w:rPr>
        <w:t>Hafila</w:t>
      </w:r>
      <w:proofErr w:type="spellEnd"/>
      <w:r w:rsidRPr="00EB2099">
        <w:rPr>
          <w:rFonts w:ascii="Arial" w:hAnsi="Arial" w:cs="Arial"/>
          <w:bCs/>
          <w:sz w:val="24"/>
          <w:szCs w:val="24"/>
          <w:lang w:val="en-US"/>
        </w:rPr>
        <w:t xml:space="preserve"> MIF, Saravanan C, Vivek N, </w:t>
      </w:r>
      <w:proofErr w:type="spellStart"/>
      <w:r w:rsidRPr="00EB2099">
        <w:rPr>
          <w:rFonts w:ascii="Arial" w:hAnsi="Arial" w:cs="Arial"/>
          <w:bCs/>
          <w:sz w:val="24"/>
          <w:szCs w:val="24"/>
          <w:lang w:val="en-US"/>
        </w:rPr>
        <w:t>Priyadarsini</w:t>
      </w:r>
      <w:proofErr w:type="spellEnd"/>
      <w:r w:rsidRPr="00EB2099">
        <w:rPr>
          <w:rFonts w:ascii="Arial" w:hAnsi="Arial" w:cs="Arial"/>
          <w:bCs/>
          <w:sz w:val="24"/>
          <w:szCs w:val="24"/>
          <w:lang w:val="en-US"/>
        </w:rPr>
        <w:t xml:space="preserve"> P, </w:t>
      </w:r>
      <w:proofErr w:type="spellStart"/>
      <w:r w:rsidRPr="00EB2099">
        <w:rPr>
          <w:rFonts w:ascii="Arial" w:hAnsi="Arial" w:cs="Arial"/>
          <w:bCs/>
          <w:sz w:val="24"/>
          <w:szCs w:val="24"/>
          <w:lang w:val="en-US"/>
        </w:rPr>
        <w:t>Ashwath</w:t>
      </w:r>
      <w:proofErr w:type="spellEnd"/>
      <w:r w:rsidRPr="00EB2099">
        <w:rPr>
          <w:rFonts w:ascii="Arial" w:hAnsi="Arial" w:cs="Arial"/>
          <w:bCs/>
          <w:sz w:val="24"/>
          <w:szCs w:val="24"/>
          <w:lang w:val="en-US"/>
        </w:rPr>
        <w:t xml:space="preserve"> B. Assessing Prevalence of Temporomandibular Disorders among University Students: A Questionnaire Study. J Int Soc </w:t>
      </w:r>
      <w:proofErr w:type="spellStart"/>
      <w:r w:rsidRPr="00EB2099">
        <w:rPr>
          <w:rFonts w:ascii="Arial" w:hAnsi="Arial" w:cs="Arial"/>
          <w:bCs/>
          <w:sz w:val="24"/>
          <w:szCs w:val="24"/>
          <w:lang w:val="en-US"/>
        </w:rPr>
        <w:t>Prev</w:t>
      </w:r>
      <w:proofErr w:type="spellEnd"/>
      <w:r w:rsidRPr="00EB2099">
        <w:rPr>
          <w:rFonts w:ascii="Arial" w:hAnsi="Arial" w:cs="Arial"/>
          <w:bCs/>
          <w:sz w:val="24"/>
          <w:szCs w:val="24"/>
          <w:lang w:val="en-US"/>
        </w:rPr>
        <w:t xml:space="preserve"> Community Dent. 2017 Jun;7(Suppl 1</w:t>
      </w:r>
      <w:proofErr w:type="gramStart"/>
      <w:r w:rsidRPr="00EB2099">
        <w:rPr>
          <w:rFonts w:ascii="Arial" w:hAnsi="Arial" w:cs="Arial"/>
          <w:bCs/>
          <w:sz w:val="24"/>
          <w:szCs w:val="24"/>
          <w:lang w:val="en-US"/>
        </w:rPr>
        <w:t>):S</w:t>
      </w:r>
      <w:proofErr w:type="gramEnd"/>
      <w:r w:rsidRPr="00EB2099">
        <w:rPr>
          <w:rFonts w:ascii="Arial" w:hAnsi="Arial" w:cs="Arial"/>
          <w:bCs/>
          <w:sz w:val="24"/>
          <w:szCs w:val="24"/>
          <w:lang w:val="en-US"/>
        </w:rPr>
        <w:t>24-S29.</w:t>
      </w:r>
    </w:p>
    <w:p w:rsidR="00F8304E" w:rsidRPr="004C72D0"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rPr>
        <w:lastRenderedPageBreak/>
        <w:t xml:space="preserve">16. Nomura K, Vitti M, Oliveira AS, Chaves TC, </w:t>
      </w:r>
      <w:proofErr w:type="spellStart"/>
      <w:r w:rsidRPr="00EB2099">
        <w:rPr>
          <w:rFonts w:ascii="Arial" w:hAnsi="Arial" w:cs="Arial"/>
          <w:bCs/>
          <w:sz w:val="24"/>
          <w:szCs w:val="24"/>
        </w:rPr>
        <w:t>Semprini</w:t>
      </w:r>
      <w:proofErr w:type="spellEnd"/>
      <w:r w:rsidRPr="00EB2099">
        <w:rPr>
          <w:rFonts w:ascii="Arial" w:hAnsi="Arial" w:cs="Arial"/>
          <w:bCs/>
          <w:sz w:val="24"/>
          <w:szCs w:val="24"/>
        </w:rPr>
        <w:t xml:space="preserve"> M, </w:t>
      </w:r>
      <w:proofErr w:type="spellStart"/>
      <w:r w:rsidRPr="00EB2099">
        <w:rPr>
          <w:rFonts w:ascii="Arial" w:hAnsi="Arial" w:cs="Arial"/>
          <w:bCs/>
          <w:sz w:val="24"/>
          <w:szCs w:val="24"/>
        </w:rPr>
        <w:t>Siéssere</w:t>
      </w:r>
      <w:proofErr w:type="spellEnd"/>
      <w:r w:rsidRPr="00EB2099">
        <w:rPr>
          <w:rFonts w:ascii="Arial" w:hAnsi="Arial" w:cs="Arial"/>
          <w:bCs/>
          <w:sz w:val="24"/>
          <w:szCs w:val="24"/>
        </w:rPr>
        <w:t xml:space="preserve"> S, et al. </w:t>
      </w:r>
      <w:r w:rsidRPr="00EB2099">
        <w:rPr>
          <w:rFonts w:ascii="Arial" w:hAnsi="Arial" w:cs="Arial"/>
          <w:bCs/>
          <w:sz w:val="24"/>
          <w:szCs w:val="24"/>
          <w:lang w:val="en-US"/>
        </w:rPr>
        <w:t xml:space="preserve">Use of the Fonseca's questionnaire to assess the prevalence and severity of temporomandibular disorders in Brazilian dental undergraduates. </w:t>
      </w:r>
      <w:proofErr w:type="spellStart"/>
      <w:r w:rsidRPr="004C72D0">
        <w:rPr>
          <w:rFonts w:ascii="Arial" w:hAnsi="Arial" w:cs="Arial"/>
          <w:bCs/>
          <w:sz w:val="24"/>
          <w:szCs w:val="24"/>
          <w:lang w:val="en-US"/>
        </w:rPr>
        <w:t>Braz</w:t>
      </w:r>
      <w:proofErr w:type="spellEnd"/>
      <w:r w:rsidRPr="004C72D0">
        <w:rPr>
          <w:rFonts w:ascii="Arial" w:hAnsi="Arial" w:cs="Arial"/>
          <w:bCs/>
          <w:sz w:val="24"/>
          <w:szCs w:val="24"/>
          <w:lang w:val="en-US"/>
        </w:rPr>
        <w:t xml:space="preserve"> Dent J. </w:t>
      </w:r>
      <w:proofErr w:type="gramStart"/>
      <w:r w:rsidRPr="004C72D0">
        <w:rPr>
          <w:rFonts w:ascii="Arial" w:hAnsi="Arial" w:cs="Arial"/>
          <w:bCs/>
          <w:sz w:val="24"/>
          <w:szCs w:val="24"/>
          <w:lang w:val="en-US"/>
        </w:rPr>
        <w:t>2007;18:163</w:t>
      </w:r>
      <w:proofErr w:type="gramEnd"/>
      <w:r w:rsidRPr="004C72D0">
        <w:rPr>
          <w:rFonts w:ascii="Arial" w:hAnsi="Arial" w:cs="Arial"/>
          <w:bCs/>
          <w:sz w:val="24"/>
          <w:szCs w:val="24"/>
          <w:lang w:val="en-US"/>
        </w:rPr>
        <w:t>–7.</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rPr>
        <w:t xml:space="preserve">17. Pesqueira AA, </w:t>
      </w:r>
      <w:proofErr w:type="spellStart"/>
      <w:r w:rsidRPr="00EB2099">
        <w:rPr>
          <w:rFonts w:ascii="Arial" w:hAnsi="Arial" w:cs="Arial"/>
          <w:bCs/>
          <w:sz w:val="24"/>
          <w:szCs w:val="24"/>
        </w:rPr>
        <w:t>Zuim</w:t>
      </w:r>
      <w:proofErr w:type="spellEnd"/>
      <w:r w:rsidRPr="00EB2099">
        <w:rPr>
          <w:rFonts w:ascii="Arial" w:hAnsi="Arial" w:cs="Arial"/>
          <w:bCs/>
          <w:sz w:val="24"/>
          <w:szCs w:val="24"/>
        </w:rPr>
        <w:t xml:space="preserve"> PR, Monteiro DR, Ribeiro PP, Garcia AR. </w:t>
      </w:r>
      <w:r w:rsidRPr="00EB2099">
        <w:rPr>
          <w:rFonts w:ascii="Arial" w:hAnsi="Arial" w:cs="Arial"/>
          <w:bCs/>
          <w:sz w:val="24"/>
          <w:szCs w:val="24"/>
          <w:lang w:val="en-US"/>
        </w:rPr>
        <w:t xml:space="preserve">Relationship between psychological factors and symptoms of TMD in university undergraduate students. Acta </w:t>
      </w:r>
      <w:proofErr w:type="spellStart"/>
      <w:r w:rsidRPr="00EB2099">
        <w:rPr>
          <w:rFonts w:ascii="Arial" w:hAnsi="Arial" w:cs="Arial"/>
          <w:bCs/>
          <w:sz w:val="24"/>
          <w:szCs w:val="24"/>
          <w:lang w:val="en-US"/>
        </w:rPr>
        <w:t>Odontol</w:t>
      </w:r>
      <w:proofErr w:type="spellEnd"/>
      <w:r w:rsidRPr="00EB2099">
        <w:rPr>
          <w:rFonts w:ascii="Arial" w:hAnsi="Arial" w:cs="Arial"/>
          <w:bCs/>
          <w:sz w:val="24"/>
          <w:szCs w:val="24"/>
          <w:lang w:val="en-US"/>
        </w:rPr>
        <w:t xml:space="preserve"> </w:t>
      </w:r>
      <w:proofErr w:type="spellStart"/>
      <w:r w:rsidRPr="00EB2099">
        <w:rPr>
          <w:rFonts w:ascii="Arial" w:hAnsi="Arial" w:cs="Arial"/>
          <w:bCs/>
          <w:sz w:val="24"/>
          <w:szCs w:val="24"/>
          <w:lang w:val="en-US"/>
        </w:rPr>
        <w:t>Latinoam</w:t>
      </w:r>
      <w:proofErr w:type="spellEnd"/>
      <w:r w:rsidRPr="00EB2099">
        <w:rPr>
          <w:rFonts w:ascii="Arial" w:hAnsi="Arial" w:cs="Arial"/>
          <w:bCs/>
          <w:sz w:val="24"/>
          <w:szCs w:val="24"/>
          <w:lang w:val="en-US"/>
        </w:rPr>
        <w:t>. 2010;23(3):182-7.</w:t>
      </w:r>
    </w:p>
    <w:p w:rsidR="00F8304E" w:rsidRPr="00EB2099" w:rsidRDefault="00F8304E" w:rsidP="00EB2099">
      <w:pPr>
        <w:tabs>
          <w:tab w:val="left" w:pos="284"/>
        </w:tabs>
        <w:spacing w:after="0" w:line="480" w:lineRule="auto"/>
        <w:jc w:val="both"/>
        <w:rPr>
          <w:rFonts w:ascii="Arial" w:hAnsi="Arial" w:cs="Arial"/>
          <w:bCs/>
          <w:sz w:val="24"/>
          <w:szCs w:val="24"/>
        </w:rPr>
      </w:pPr>
      <w:r w:rsidRPr="00EB2099">
        <w:rPr>
          <w:rFonts w:ascii="Arial" w:hAnsi="Arial" w:cs="Arial"/>
          <w:bCs/>
          <w:sz w:val="24"/>
          <w:szCs w:val="24"/>
          <w:lang w:val="en-US"/>
        </w:rPr>
        <w:t xml:space="preserve">18. </w:t>
      </w:r>
      <w:proofErr w:type="spellStart"/>
      <w:r w:rsidRPr="00EB2099">
        <w:rPr>
          <w:rFonts w:ascii="Arial" w:hAnsi="Arial" w:cs="Arial"/>
          <w:bCs/>
          <w:sz w:val="24"/>
          <w:szCs w:val="24"/>
          <w:lang w:val="en-US"/>
        </w:rPr>
        <w:t>Minghelli</w:t>
      </w:r>
      <w:proofErr w:type="spellEnd"/>
      <w:r w:rsidRPr="00EB2099">
        <w:rPr>
          <w:rFonts w:ascii="Arial" w:hAnsi="Arial" w:cs="Arial"/>
          <w:bCs/>
          <w:sz w:val="24"/>
          <w:szCs w:val="24"/>
          <w:lang w:val="en-US"/>
        </w:rPr>
        <w:t xml:space="preserve"> B, </w:t>
      </w:r>
      <w:proofErr w:type="spellStart"/>
      <w:r w:rsidRPr="00EB2099">
        <w:rPr>
          <w:rFonts w:ascii="Arial" w:hAnsi="Arial" w:cs="Arial"/>
          <w:bCs/>
          <w:sz w:val="24"/>
          <w:szCs w:val="24"/>
          <w:lang w:val="en-US"/>
        </w:rPr>
        <w:t>Morgado</w:t>
      </w:r>
      <w:proofErr w:type="spellEnd"/>
      <w:r w:rsidRPr="00EB2099">
        <w:rPr>
          <w:rFonts w:ascii="Arial" w:hAnsi="Arial" w:cs="Arial"/>
          <w:bCs/>
          <w:sz w:val="24"/>
          <w:szCs w:val="24"/>
          <w:lang w:val="en-US"/>
        </w:rPr>
        <w:t xml:space="preserve"> M, Caro T. Association of temporomandibular disorder symptoms with anxiety and depression in Portuguese college students. </w:t>
      </w:r>
      <w:r w:rsidRPr="00EB2099">
        <w:rPr>
          <w:rFonts w:ascii="Arial" w:hAnsi="Arial" w:cs="Arial"/>
          <w:bCs/>
          <w:sz w:val="24"/>
          <w:szCs w:val="24"/>
        </w:rPr>
        <w:t>J Oral Sci. 2014 Jun;56(2):127-33.</w:t>
      </w:r>
    </w:p>
    <w:p w:rsidR="00F8304E" w:rsidRPr="00EB2099" w:rsidRDefault="00F8304E" w:rsidP="00EB2099">
      <w:pPr>
        <w:tabs>
          <w:tab w:val="left" w:pos="284"/>
        </w:tabs>
        <w:spacing w:after="0" w:line="480" w:lineRule="auto"/>
        <w:jc w:val="both"/>
        <w:rPr>
          <w:rFonts w:ascii="Arial" w:hAnsi="Arial" w:cs="Arial"/>
          <w:bCs/>
          <w:sz w:val="24"/>
          <w:szCs w:val="24"/>
        </w:rPr>
      </w:pPr>
      <w:r w:rsidRPr="00EB2099">
        <w:rPr>
          <w:rFonts w:ascii="Arial" w:hAnsi="Arial" w:cs="Arial"/>
          <w:bCs/>
          <w:sz w:val="24"/>
          <w:szCs w:val="24"/>
        </w:rPr>
        <w:t xml:space="preserve">19. </w:t>
      </w:r>
      <w:proofErr w:type="spellStart"/>
      <w:r w:rsidRPr="00EB2099">
        <w:rPr>
          <w:rFonts w:ascii="Arial" w:hAnsi="Arial" w:cs="Arial"/>
          <w:bCs/>
          <w:sz w:val="24"/>
          <w:szCs w:val="24"/>
        </w:rPr>
        <w:t>Calixtre</w:t>
      </w:r>
      <w:proofErr w:type="spellEnd"/>
      <w:r w:rsidRPr="00EB2099">
        <w:rPr>
          <w:rFonts w:ascii="Arial" w:hAnsi="Arial" w:cs="Arial"/>
          <w:bCs/>
          <w:sz w:val="24"/>
          <w:szCs w:val="24"/>
        </w:rPr>
        <w:t xml:space="preserve"> LB, </w:t>
      </w:r>
      <w:proofErr w:type="spellStart"/>
      <w:r w:rsidRPr="00EB2099">
        <w:rPr>
          <w:rFonts w:ascii="Arial" w:hAnsi="Arial" w:cs="Arial"/>
          <w:bCs/>
          <w:sz w:val="24"/>
          <w:szCs w:val="24"/>
        </w:rPr>
        <w:t>Grüninger</w:t>
      </w:r>
      <w:proofErr w:type="spellEnd"/>
      <w:r w:rsidRPr="00EB2099">
        <w:rPr>
          <w:rFonts w:ascii="Arial" w:hAnsi="Arial" w:cs="Arial"/>
          <w:bCs/>
          <w:sz w:val="24"/>
          <w:szCs w:val="24"/>
        </w:rPr>
        <w:t xml:space="preserve"> BLS, Chaves TC, Oliveira AB. </w:t>
      </w:r>
      <w:r w:rsidRPr="00EB2099">
        <w:rPr>
          <w:rFonts w:ascii="Arial" w:hAnsi="Arial" w:cs="Arial"/>
          <w:bCs/>
          <w:sz w:val="24"/>
          <w:szCs w:val="24"/>
          <w:lang w:val="en-US"/>
        </w:rPr>
        <w:t xml:space="preserve">Is there an association between anxiety / depression and temporomandibular disorders in college students? </w:t>
      </w:r>
      <w:r w:rsidRPr="00EB2099">
        <w:rPr>
          <w:rFonts w:ascii="Arial" w:hAnsi="Arial" w:cs="Arial"/>
          <w:bCs/>
          <w:sz w:val="24"/>
          <w:szCs w:val="24"/>
        </w:rPr>
        <w:t>J App Oral Sci. 2014; 22(1): 15-21.</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rPr>
        <w:t xml:space="preserve">20. Lemos GA, Silva PLP, Paulino MR, Moreira VG, Beltrão RTS, Batista AUD. Prevalência de disfunção temporomandibular e associação com fatores psicológicos em estudantes de Odontologia. </w:t>
      </w:r>
      <w:r w:rsidRPr="00EB2099">
        <w:rPr>
          <w:rFonts w:ascii="Arial" w:hAnsi="Arial" w:cs="Arial"/>
          <w:bCs/>
          <w:sz w:val="24"/>
          <w:szCs w:val="24"/>
          <w:lang w:val="en-US"/>
        </w:rPr>
        <w:t xml:space="preserve">Rev Cub </w:t>
      </w:r>
      <w:proofErr w:type="spellStart"/>
      <w:r w:rsidRPr="00EB2099">
        <w:rPr>
          <w:rFonts w:ascii="Arial" w:hAnsi="Arial" w:cs="Arial"/>
          <w:bCs/>
          <w:sz w:val="24"/>
          <w:szCs w:val="24"/>
          <w:lang w:val="en-US"/>
        </w:rPr>
        <w:t>Estomatol</w:t>
      </w:r>
      <w:proofErr w:type="spellEnd"/>
      <w:r w:rsidRPr="00EB2099">
        <w:rPr>
          <w:rFonts w:ascii="Arial" w:hAnsi="Arial" w:cs="Arial"/>
          <w:bCs/>
          <w:sz w:val="24"/>
          <w:szCs w:val="24"/>
          <w:lang w:val="en-US"/>
        </w:rPr>
        <w:t>. 2015; 52(4</w:t>
      </w:r>
      <w:proofErr w:type="gramStart"/>
      <w:r w:rsidRPr="00EB2099">
        <w:rPr>
          <w:rFonts w:ascii="Arial" w:hAnsi="Arial" w:cs="Arial"/>
          <w:bCs/>
          <w:sz w:val="24"/>
          <w:szCs w:val="24"/>
          <w:lang w:val="en-US"/>
        </w:rPr>
        <w:t>):http://www.revestomatologia.sld.cu/index.php/est/article/view/764/234</w:t>
      </w:r>
      <w:proofErr w:type="gramEnd"/>
      <w:r w:rsidRPr="00EB2099">
        <w:rPr>
          <w:rFonts w:ascii="Arial" w:hAnsi="Arial" w:cs="Arial"/>
          <w:bCs/>
          <w:sz w:val="24"/>
          <w:szCs w:val="24"/>
          <w:lang w:val="en-US"/>
        </w:rPr>
        <w:t>.</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21. de Oliveira AS Dias EM, </w:t>
      </w:r>
      <w:proofErr w:type="spellStart"/>
      <w:r w:rsidRPr="00EB2099">
        <w:rPr>
          <w:rFonts w:ascii="Arial" w:hAnsi="Arial" w:cs="Arial"/>
          <w:bCs/>
          <w:sz w:val="24"/>
          <w:szCs w:val="24"/>
          <w:lang w:val="en-US"/>
        </w:rPr>
        <w:t>Contato</w:t>
      </w:r>
      <w:proofErr w:type="spellEnd"/>
      <w:r w:rsidRPr="00EB2099">
        <w:rPr>
          <w:rFonts w:ascii="Arial" w:hAnsi="Arial" w:cs="Arial"/>
          <w:bCs/>
          <w:sz w:val="24"/>
          <w:szCs w:val="24"/>
          <w:lang w:val="en-US"/>
        </w:rPr>
        <w:t xml:space="preserve"> RG, </w:t>
      </w:r>
      <w:proofErr w:type="spellStart"/>
      <w:r w:rsidRPr="00EB2099">
        <w:rPr>
          <w:rFonts w:ascii="Arial" w:hAnsi="Arial" w:cs="Arial"/>
          <w:bCs/>
          <w:sz w:val="24"/>
          <w:szCs w:val="24"/>
          <w:lang w:val="en-US"/>
        </w:rPr>
        <w:t>Berzin</w:t>
      </w:r>
      <w:proofErr w:type="spellEnd"/>
      <w:r w:rsidRPr="00EB2099">
        <w:rPr>
          <w:rFonts w:ascii="Arial" w:hAnsi="Arial" w:cs="Arial"/>
          <w:bCs/>
          <w:sz w:val="24"/>
          <w:szCs w:val="24"/>
          <w:lang w:val="en-US"/>
        </w:rPr>
        <w:t xml:space="preserve"> F. Prevalence study of signs and symptoms of temporomandibular disorder in Brazilian college students. </w:t>
      </w:r>
      <w:proofErr w:type="spellStart"/>
      <w:r w:rsidRPr="00EB2099">
        <w:rPr>
          <w:rFonts w:ascii="Arial" w:hAnsi="Arial" w:cs="Arial"/>
          <w:bCs/>
          <w:sz w:val="24"/>
          <w:szCs w:val="24"/>
          <w:lang w:val="en-US"/>
        </w:rPr>
        <w:t>Braz</w:t>
      </w:r>
      <w:proofErr w:type="spellEnd"/>
      <w:r w:rsidRPr="00EB2099">
        <w:rPr>
          <w:rFonts w:ascii="Arial" w:hAnsi="Arial" w:cs="Arial"/>
          <w:bCs/>
          <w:sz w:val="24"/>
          <w:szCs w:val="24"/>
          <w:lang w:val="en-US"/>
        </w:rPr>
        <w:t xml:space="preserve"> Oral Res. 2006 Jan-Mar;20(1):3-7.</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22. Dao TT, </w:t>
      </w:r>
      <w:proofErr w:type="spellStart"/>
      <w:r w:rsidRPr="00EB2099">
        <w:rPr>
          <w:rFonts w:ascii="Arial" w:hAnsi="Arial" w:cs="Arial"/>
          <w:bCs/>
          <w:sz w:val="24"/>
          <w:szCs w:val="24"/>
          <w:lang w:val="en-US"/>
        </w:rPr>
        <w:t>LeResche</w:t>
      </w:r>
      <w:proofErr w:type="spellEnd"/>
      <w:r w:rsidRPr="00EB2099">
        <w:rPr>
          <w:rFonts w:ascii="Arial" w:hAnsi="Arial" w:cs="Arial"/>
          <w:bCs/>
          <w:sz w:val="24"/>
          <w:szCs w:val="24"/>
          <w:lang w:val="en-US"/>
        </w:rPr>
        <w:t xml:space="preserve"> L. Gender differences in pain. J </w:t>
      </w:r>
      <w:proofErr w:type="spellStart"/>
      <w:r w:rsidRPr="00EB2099">
        <w:rPr>
          <w:rFonts w:ascii="Arial" w:hAnsi="Arial" w:cs="Arial"/>
          <w:bCs/>
          <w:sz w:val="24"/>
          <w:szCs w:val="24"/>
          <w:lang w:val="en-US"/>
        </w:rPr>
        <w:t>Orofac</w:t>
      </w:r>
      <w:proofErr w:type="spellEnd"/>
      <w:r w:rsidRPr="00EB2099">
        <w:rPr>
          <w:rFonts w:ascii="Arial" w:hAnsi="Arial" w:cs="Arial"/>
          <w:bCs/>
          <w:sz w:val="24"/>
          <w:szCs w:val="24"/>
          <w:lang w:val="en-US"/>
        </w:rPr>
        <w:t xml:space="preserve"> Pain. 2000;14(3):169-84; discussion 184-95.</w:t>
      </w:r>
    </w:p>
    <w:p w:rsidR="00F8304E" w:rsidRPr="00EB2099" w:rsidRDefault="00F8304E" w:rsidP="00EB2099">
      <w:pPr>
        <w:tabs>
          <w:tab w:val="left" w:pos="284"/>
        </w:tabs>
        <w:spacing w:after="0" w:line="480" w:lineRule="auto"/>
        <w:jc w:val="both"/>
        <w:rPr>
          <w:rFonts w:ascii="Arial" w:hAnsi="Arial" w:cs="Arial"/>
          <w:bCs/>
          <w:sz w:val="24"/>
          <w:szCs w:val="24"/>
          <w:lang w:val="en-US"/>
        </w:rPr>
      </w:pPr>
      <w:r w:rsidRPr="00EB2099">
        <w:rPr>
          <w:rFonts w:ascii="Arial" w:hAnsi="Arial" w:cs="Arial"/>
          <w:bCs/>
          <w:sz w:val="24"/>
          <w:szCs w:val="24"/>
          <w:lang w:val="en-US"/>
        </w:rPr>
        <w:t xml:space="preserve">23. Martins RJ, </w:t>
      </w:r>
      <w:proofErr w:type="spellStart"/>
      <w:r w:rsidRPr="00EB2099">
        <w:rPr>
          <w:rFonts w:ascii="Arial" w:hAnsi="Arial" w:cs="Arial"/>
          <w:bCs/>
          <w:sz w:val="24"/>
          <w:szCs w:val="24"/>
          <w:lang w:val="en-US"/>
        </w:rPr>
        <w:t>Garbin</w:t>
      </w:r>
      <w:proofErr w:type="spellEnd"/>
      <w:r w:rsidRPr="00EB2099">
        <w:rPr>
          <w:rFonts w:ascii="Arial" w:hAnsi="Arial" w:cs="Arial"/>
          <w:bCs/>
          <w:sz w:val="24"/>
          <w:szCs w:val="24"/>
          <w:lang w:val="en-US"/>
        </w:rPr>
        <w:t xml:space="preserve"> CAS, Garcia AR, </w:t>
      </w:r>
      <w:proofErr w:type="spellStart"/>
      <w:r w:rsidRPr="00EB2099">
        <w:rPr>
          <w:rFonts w:ascii="Arial" w:hAnsi="Arial" w:cs="Arial"/>
          <w:bCs/>
          <w:sz w:val="24"/>
          <w:szCs w:val="24"/>
          <w:lang w:val="en-US"/>
        </w:rPr>
        <w:t>Garbin</w:t>
      </w:r>
      <w:proofErr w:type="spellEnd"/>
      <w:r w:rsidRPr="00EB2099">
        <w:rPr>
          <w:rFonts w:ascii="Arial" w:hAnsi="Arial" w:cs="Arial"/>
          <w:bCs/>
          <w:sz w:val="24"/>
          <w:szCs w:val="24"/>
          <w:lang w:val="en-US"/>
        </w:rPr>
        <w:t xml:space="preserve"> AJI, Miguel N. Stress levels and quality of sleep in subjects with temporomandibular joint dysfunction. Rev </w:t>
      </w:r>
      <w:proofErr w:type="spellStart"/>
      <w:r w:rsidRPr="00EB2099">
        <w:rPr>
          <w:rFonts w:ascii="Arial" w:hAnsi="Arial" w:cs="Arial"/>
          <w:bCs/>
          <w:sz w:val="24"/>
          <w:szCs w:val="24"/>
          <w:lang w:val="en-US"/>
        </w:rPr>
        <w:t>Odonto-ciênc</w:t>
      </w:r>
      <w:proofErr w:type="spellEnd"/>
      <w:r w:rsidRPr="00EB2099">
        <w:rPr>
          <w:rFonts w:ascii="Arial" w:hAnsi="Arial" w:cs="Arial"/>
          <w:bCs/>
          <w:sz w:val="24"/>
          <w:szCs w:val="24"/>
          <w:lang w:val="en-US"/>
        </w:rPr>
        <w:t>. 2010; 25(1): 32-36.</w:t>
      </w:r>
    </w:p>
    <w:p w:rsidR="00F8304E" w:rsidRPr="00EB2099" w:rsidRDefault="00F8304E" w:rsidP="00EB2099">
      <w:pPr>
        <w:tabs>
          <w:tab w:val="left" w:pos="284"/>
        </w:tabs>
        <w:spacing w:after="0" w:line="480" w:lineRule="auto"/>
        <w:jc w:val="both"/>
        <w:rPr>
          <w:rFonts w:ascii="Arial" w:hAnsi="Arial" w:cs="Arial"/>
          <w:bCs/>
          <w:sz w:val="24"/>
          <w:szCs w:val="24"/>
        </w:rPr>
      </w:pPr>
      <w:r w:rsidRPr="00EB2099">
        <w:rPr>
          <w:rFonts w:ascii="Arial" w:hAnsi="Arial" w:cs="Arial"/>
          <w:bCs/>
          <w:sz w:val="24"/>
          <w:szCs w:val="24"/>
          <w:lang w:val="en-US"/>
        </w:rPr>
        <w:lastRenderedPageBreak/>
        <w:t xml:space="preserve">24. Habib SR, Al </w:t>
      </w:r>
      <w:proofErr w:type="spellStart"/>
      <w:r w:rsidRPr="00EB2099">
        <w:rPr>
          <w:rFonts w:ascii="Arial" w:hAnsi="Arial" w:cs="Arial"/>
          <w:bCs/>
          <w:sz w:val="24"/>
          <w:szCs w:val="24"/>
          <w:lang w:val="en-US"/>
        </w:rPr>
        <w:t>Rifaiy</w:t>
      </w:r>
      <w:proofErr w:type="spellEnd"/>
      <w:r w:rsidRPr="00EB2099">
        <w:rPr>
          <w:rFonts w:ascii="Arial" w:hAnsi="Arial" w:cs="Arial"/>
          <w:bCs/>
          <w:sz w:val="24"/>
          <w:szCs w:val="24"/>
          <w:lang w:val="en-US"/>
        </w:rPr>
        <w:t xml:space="preserve"> MQ, Awan KH, </w:t>
      </w:r>
      <w:proofErr w:type="spellStart"/>
      <w:r w:rsidRPr="00EB2099">
        <w:rPr>
          <w:rFonts w:ascii="Arial" w:hAnsi="Arial" w:cs="Arial"/>
          <w:bCs/>
          <w:sz w:val="24"/>
          <w:szCs w:val="24"/>
          <w:lang w:val="en-US"/>
        </w:rPr>
        <w:t>Alsaif</w:t>
      </w:r>
      <w:proofErr w:type="spellEnd"/>
      <w:r w:rsidRPr="00EB2099">
        <w:rPr>
          <w:rFonts w:ascii="Arial" w:hAnsi="Arial" w:cs="Arial"/>
          <w:bCs/>
          <w:sz w:val="24"/>
          <w:szCs w:val="24"/>
          <w:lang w:val="en-US"/>
        </w:rPr>
        <w:t xml:space="preserve"> A, </w:t>
      </w:r>
      <w:proofErr w:type="spellStart"/>
      <w:r w:rsidRPr="00EB2099">
        <w:rPr>
          <w:rFonts w:ascii="Arial" w:hAnsi="Arial" w:cs="Arial"/>
          <w:bCs/>
          <w:sz w:val="24"/>
          <w:szCs w:val="24"/>
          <w:lang w:val="en-US"/>
        </w:rPr>
        <w:t>Alshalan</w:t>
      </w:r>
      <w:proofErr w:type="spellEnd"/>
      <w:r w:rsidRPr="00EB2099">
        <w:rPr>
          <w:rFonts w:ascii="Arial" w:hAnsi="Arial" w:cs="Arial"/>
          <w:bCs/>
          <w:sz w:val="24"/>
          <w:szCs w:val="24"/>
          <w:lang w:val="en-US"/>
        </w:rPr>
        <w:t xml:space="preserve"> A, </w:t>
      </w:r>
      <w:proofErr w:type="spellStart"/>
      <w:r w:rsidRPr="00EB2099">
        <w:rPr>
          <w:rFonts w:ascii="Arial" w:hAnsi="Arial" w:cs="Arial"/>
          <w:bCs/>
          <w:sz w:val="24"/>
          <w:szCs w:val="24"/>
          <w:lang w:val="en-US"/>
        </w:rPr>
        <w:t>Altokais</w:t>
      </w:r>
      <w:proofErr w:type="spellEnd"/>
      <w:r w:rsidRPr="00EB2099">
        <w:rPr>
          <w:rFonts w:ascii="Arial" w:hAnsi="Arial" w:cs="Arial"/>
          <w:bCs/>
          <w:sz w:val="24"/>
          <w:szCs w:val="24"/>
          <w:lang w:val="en-US"/>
        </w:rPr>
        <w:t xml:space="preserve"> Y. Prevalence and severity of temporomandibular disorders among university students in Riyadh. </w:t>
      </w:r>
      <w:r w:rsidRPr="00EB2099">
        <w:rPr>
          <w:rFonts w:ascii="Arial" w:hAnsi="Arial" w:cs="Arial"/>
          <w:bCs/>
          <w:sz w:val="24"/>
          <w:szCs w:val="24"/>
        </w:rPr>
        <w:t xml:space="preserve">Saudi </w:t>
      </w:r>
      <w:proofErr w:type="spellStart"/>
      <w:r w:rsidRPr="00EB2099">
        <w:rPr>
          <w:rFonts w:ascii="Arial" w:hAnsi="Arial" w:cs="Arial"/>
          <w:bCs/>
          <w:sz w:val="24"/>
          <w:szCs w:val="24"/>
        </w:rPr>
        <w:t>Dent</w:t>
      </w:r>
      <w:proofErr w:type="spellEnd"/>
      <w:r w:rsidRPr="00EB2099">
        <w:rPr>
          <w:rFonts w:ascii="Arial" w:hAnsi="Arial" w:cs="Arial"/>
          <w:bCs/>
          <w:sz w:val="24"/>
          <w:szCs w:val="24"/>
        </w:rPr>
        <w:t xml:space="preserve"> J. 2015; 27 (3): 125- 130.</w:t>
      </w:r>
    </w:p>
    <w:p w:rsidR="00256565" w:rsidRPr="00EB2099" w:rsidRDefault="00F8304E" w:rsidP="00EB2099">
      <w:pPr>
        <w:spacing w:after="0" w:line="480" w:lineRule="auto"/>
        <w:jc w:val="both"/>
        <w:rPr>
          <w:rFonts w:ascii="Arial" w:hAnsi="Arial" w:cs="Arial"/>
          <w:bCs/>
          <w:color w:val="FF0000"/>
          <w:sz w:val="24"/>
          <w:szCs w:val="24"/>
          <w:lang w:val="en-US"/>
        </w:rPr>
      </w:pPr>
      <w:r w:rsidRPr="00EB2099">
        <w:rPr>
          <w:rFonts w:ascii="Arial" w:hAnsi="Arial" w:cs="Arial"/>
          <w:bCs/>
          <w:sz w:val="24"/>
          <w:szCs w:val="24"/>
        </w:rPr>
        <w:t>25.</w:t>
      </w:r>
      <w:r w:rsidRPr="00EB2099">
        <w:rPr>
          <w:rFonts w:ascii="Arial" w:hAnsi="Arial" w:cs="Arial"/>
          <w:bCs/>
          <w:sz w:val="24"/>
          <w:szCs w:val="24"/>
        </w:rPr>
        <w:tab/>
        <w:t xml:space="preserve">Azevedo ABF, Câmara-Souza MB, Dantas IS, de Resende CMBM, Barbosa GAS. </w:t>
      </w:r>
      <w:r w:rsidRPr="00EB2099">
        <w:rPr>
          <w:rFonts w:ascii="Arial" w:hAnsi="Arial" w:cs="Arial"/>
          <w:bCs/>
          <w:sz w:val="24"/>
          <w:szCs w:val="24"/>
          <w:lang w:val="en-US"/>
        </w:rPr>
        <w:t xml:space="preserve">Relationship between anxiety and temporomandibular disorders in dental students. </w:t>
      </w:r>
      <w:proofErr w:type="spellStart"/>
      <w:r w:rsidRPr="00EB2099">
        <w:rPr>
          <w:rFonts w:ascii="Arial" w:hAnsi="Arial" w:cs="Arial"/>
          <w:bCs/>
          <w:sz w:val="24"/>
          <w:szCs w:val="24"/>
          <w:lang w:val="en-US"/>
        </w:rPr>
        <w:t>Cranio</w:t>
      </w:r>
      <w:proofErr w:type="spellEnd"/>
      <w:r w:rsidRPr="00EB2099">
        <w:rPr>
          <w:rFonts w:ascii="Arial" w:hAnsi="Arial" w:cs="Arial"/>
          <w:bCs/>
          <w:sz w:val="24"/>
          <w:szCs w:val="24"/>
          <w:lang w:val="en-US"/>
        </w:rPr>
        <w:t>. 2017 Aug 9:1-4.</w:t>
      </w:r>
    </w:p>
    <w:p w:rsidR="00256565" w:rsidRPr="00EB2099" w:rsidRDefault="00256565" w:rsidP="00EB2099">
      <w:pPr>
        <w:spacing w:after="0" w:line="480" w:lineRule="auto"/>
        <w:rPr>
          <w:rFonts w:ascii="Arial" w:hAnsi="Arial" w:cs="Arial"/>
          <w:bCs/>
          <w:color w:val="FF0000"/>
          <w:sz w:val="24"/>
          <w:szCs w:val="24"/>
          <w:lang w:val="en-US"/>
        </w:rPr>
      </w:pPr>
    </w:p>
    <w:sectPr w:rsidR="00256565" w:rsidRPr="00EB2099" w:rsidSect="008D6C52">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27D" w:rsidRDefault="0050327D" w:rsidP="001C7D9A">
      <w:pPr>
        <w:spacing w:after="0" w:line="240" w:lineRule="auto"/>
      </w:pPr>
      <w:r>
        <w:separator/>
      </w:r>
    </w:p>
  </w:endnote>
  <w:endnote w:type="continuationSeparator" w:id="0">
    <w:p w:rsidR="0050327D" w:rsidRDefault="0050327D" w:rsidP="001C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419186"/>
      <w:docPartObj>
        <w:docPartGallery w:val="Page Numbers (Bottom of Page)"/>
        <w:docPartUnique/>
      </w:docPartObj>
    </w:sdtPr>
    <w:sdtEndPr/>
    <w:sdtContent>
      <w:p w:rsidR="00666ECC" w:rsidRDefault="00666ECC">
        <w:pPr>
          <w:pStyle w:val="Rodap"/>
          <w:jc w:val="right"/>
        </w:pPr>
        <w:r>
          <w:fldChar w:fldCharType="begin"/>
        </w:r>
        <w:r>
          <w:instrText>PAGE   \* MERGEFORMAT</w:instrText>
        </w:r>
        <w:r>
          <w:fldChar w:fldCharType="separate"/>
        </w:r>
        <w:r>
          <w:t>2</w:t>
        </w:r>
        <w:r>
          <w:fldChar w:fldCharType="end"/>
        </w:r>
      </w:p>
    </w:sdtContent>
  </w:sdt>
  <w:p w:rsidR="00666ECC" w:rsidRDefault="00666E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27D" w:rsidRDefault="0050327D" w:rsidP="001C7D9A">
      <w:pPr>
        <w:spacing w:after="0" w:line="240" w:lineRule="auto"/>
      </w:pPr>
      <w:r>
        <w:separator/>
      </w:r>
    </w:p>
  </w:footnote>
  <w:footnote w:type="continuationSeparator" w:id="0">
    <w:p w:rsidR="0050327D" w:rsidRDefault="0050327D" w:rsidP="001C7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6D87"/>
    <w:multiLevelType w:val="hybridMultilevel"/>
    <w:tmpl w:val="5B3096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5E5D45"/>
    <w:multiLevelType w:val="hybridMultilevel"/>
    <w:tmpl w:val="5B3096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90491A"/>
    <w:multiLevelType w:val="hybridMultilevel"/>
    <w:tmpl w:val="4DE0FB5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88"/>
    <w:rsid w:val="00002982"/>
    <w:rsid w:val="00005FC2"/>
    <w:rsid w:val="000061ED"/>
    <w:rsid w:val="0000653A"/>
    <w:rsid w:val="00007AFA"/>
    <w:rsid w:val="00012F27"/>
    <w:rsid w:val="00020454"/>
    <w:rsid w:val="00022D3F"/>
    <w:rsid w:val="00025026"/>
    <w:rsid w:val="00026985"/>
    <w:rsid w:val="000342A3"/>
    <w:rsid w:val="0003527D"/>
    <w:rsid w:val="00037390"/>
    <w:rsid w:val="0004780A"/>
    <w:rsid w:val="00054E53"/>
    <w:rsid w:val="000617F2"/>
    <w:rsid w:val="0006304D"/>
    <w:rsid w:val="00065072"/>
    <w:rsid w:val="00065127"/>
    <w:rsid w:val="00066474"/>
    <w:rsid w:val="000717B0"/>
    <w:rsid w:val="00072125"/>
    <w:rsid w:val="00084AAD"/>
    <w:rsid w:val="000903D9"/>
    <w:rsid w:val="00092971"/>
    <w:rsid w:val="00095E2E"/>
    <w:rsid w:val="00096DDE"/>
    <w:rsid w:val="000C5E6A"/>
    <w:rsid w:val="000C6FD4"/>
    <w:rsid w:val="000E02DE"/>
    <w:rsid w:val="000E36B5"/>
    <w:rsid w:val="000E5E11"/>
    <w:rsid w:val="000F2551"/>
    <w:rsid w:val="000F36AC"/>
    <w:rsid w:val="001017B0"/>
    <w:rsid w:val="00104CCF"/>
    <w:rsid w:val="00113559"/>
    <w:rsid w:val="00117DD2"/>
    <w:rsid w:val="001239B5"/>
    <w:rsid w:val="0012658E"/>
    <w:rsid w:val="00126E96"/>
    <w:rsid w:val="00130926"/>
    <w:rsid w:val="00130E44"/>
    <w:rsid w:val="001320A4"/>
    <w:rsid w:val="00136404"/>
    <w:rsid w:val="0014620F"/>
    <w:rsid w:val="001538D4"/>
    <w:rsid w:val="00162320"/>
    <w:rsid w:val="00163B26"/>
    <w:rsid w:val="001646E9"/>
    <w:rsid w:val="0017784B"/>
    <w:rsid w:val="001804F4"/>
    <w:rsid w:val="00182B13"/>
    <w:rsid w:val="001831A0"/>
    <w:rsid w:val="00184826"/>
    <w:rsid w:val="00184A83"/>
    <w:rsid w:val="00186D6E"/>
    <w:rsid w:val="001875C5"/>
    <w:rsid w:val="001915DB"/>
    <w:rsid w:val="00196365"/>
    <w:rsid w:val="00197AB7"/>
    <w:rsid w:val="00197DC4"/>
    <w:rsid w:val="001A43C5"/>
    <w:rsid w:val="001B2C34"/>
    <w:rsid w:val="001C7D9A"/>
    <w:rsid w:val="001E2C56"/>
    <w:rsid w:val="001F0BF3"/>
    <w:rsid w:val="001F31BB"/>
    <w:rsid w:val="001F5D5F"/>
    <w:rsid w:val="00204B11"/>
    <w:rsid w:val="00204DE9"/>
    <w:rsid w:val="00205041"/>
    <w:rsid w:val="002058C8"/>
    <w:rsid w:val="0021478B"/>
    <w:rsid w:val="00220F04"/>
    <w:rsid w:val="00227B6C"/>
    <w:rsid w:val="0023049D"/>
    <w:rsid w:val="0023275E"/>
    <w:rsid w:val="00241095"/>
    <w:rsid w:val="00241EEF"/>
    <w:rsid w:val="00245873"/>
    <w:rsid w:val="0025138E"/>
    <w:rsid w:val="002515A0"/>
    <w:rsid w:val="00251F39"/>
    <w:rsid w:val="00252451"/>
    <w:rsid w:val="00253EAA"/>
    <w:rsid w:val="00256565"/>
    <w:rsid w:val="0026659B"/>
    <w:rsid w:val="00270A91"/>
    <w:rsid w:val="00273D82"/>
    <w:rsid w:val="002833A0"/>
    <w:rsid w:val="00283697"/>
    <w:rsid w:val="002A73A3"/>
    <w:rsid w:val="002B0296"/>
    <w:rsid w:val="002B3D23"/>
    <w:rsid w:val="002B49FC"/>
    <w:rsid w:val="002C2780"/>
    <w:rsid w:val="002C2C3D"/>
    <w:rsid w:val="002C4495"/>
    <w:rsid w:val="002D55FB"/>
    <w:rsid w:val="002D5DC4"/>
    <w:rsid w:val="002D6E83"/>
    <w:rsid w:val="002E3565"/>
    <w:rsid w:val="002E64A4"/>
    <w:rsid w:val="002E6B3A"/>
    <w:rsid w:val="002F18ED"/>
    <w:rsid w:val="002F2DED"/>
    <w:rsid w:val="00302D68"/>
    <w:rsid w:val="00304731"/>
    <w:rsid w:val="0030537D"/>
    <w:rsid w:val="00314462"/>
    <w:rsid w:val="00326B83"/>
    <w:rsid w:val="00335F8A"/>
    <w:rsid w:val="003361C8"/>
    <w:rsid w:val="00341616"/>
    <w:rsid w:val="00346166"/>
    <w:rsid w:val="003514F5"/>
    <w:rsid w:val="003515C1"/>
    <w:rsid w:val="0035214C"/>
    <w:rsid w:val="003522D2"/>
    <w:rsid w:val="00352FE7"/>
    <w:rsid w:val="00353CDA"/>
    <w:rsid w:val="00354141"/>
    <w:rsid w:val="00357F2E"/>
    <w:rsid w:val="00364FDA"/>
    <w:rsid w:val="00371717"/>
    <w:rsid w:val="00373087"/>
    <w:rsid w:val="00373F94"/>
    <w:rsid w:val="00381492"/>
    <w:rsid w:val="00381B01"/>
    <w:rsid w:val="00392EF2"/>
    <w:rsid w:val="00394D50"/>
    <w:rsid w:val="00396D93"/>
    <w:rsid w:val="003A592D"/>
    <w:rsid w:val="003A67E6"/>
    <w:rsid w:val="003B1CD9"/>
    <w:rsid w:val="003C406F"/>
    <w:rsid w:val="003C6509"/>
    <w:rsid w:val="003C68AC"/>
    <w:rsid w:val="003D34F3"/>
    <w:rsid w:val="003D3E1E"/>
    <w:rsid w:val="003E1DC8"/>
    <w:rsid w:val="003E3C74"/>
    <w:rsid w:val="003F12AB"/>
    <w:rsid w:val="003F4976"/>
    <w:rsid w:val="004016B4"/>
    <w:rsid w:val="004032FF"/>
    <w:rsid w:val="004051CC"/>
    <w:rsid w:val="0041190C"/>
    <w:rsid w:val="00413DB3"/>
    <w:rsid w:val="0041797F"/>
    <w:rsid w:val="0042062E"/>
    <w:rsid w:val="004235F8"/>
    <w:rsid w:val="00425BE5"/>
    <w:rsid w:val="00432F9E"/>
    <w:rsid w:val="00443C1A"/>
    <w:rsid w:val="00452AE0"/>
    <w:rsid w:val="00454EBA"/>
    <w:rsid w:val="00455BB0"/>
    <w:rsid w:val="00455E01"/>
    <w:rsid w:val="0045776F"/>
    <w:rsid w:val="00466C3A"/>
    <w:rsid w:val="004670D1"/>
    <w:rsid w:val="00467798"/>
    <w:rsid w:val="00490585"/>
    <w:rsid w:val="00492FD5"/>
    <w:rsid w:val="004B2FF8"/>
    <w:rsid w:val="004C4AF2"/>
    <w:rsid w:val="004C4C61"/>
    <w:rsid w:val="004C72D0"/>
    <w:rsid w:val="004D0441"/>
    <w:rsid w:val="004D15D4"/>
    <w:rsid w:val="004D4B7A"/>
    <w:rsid w:val="004E2E44"/>
    <w:rsid w:val="004E4241"/>
    <w:rsid w:val="004F5177"/>
    <w:rsid w:val="004F549C"/>
    <w:rsid w:val="004F62F7"/>
    <w:rsid w:val="004F6E64"/>
    <w:rsid w:val="00502B08"/>
    <w:rsid w:val="0050327D"/>
    <w:rsid w:val="0050599F"/>
    <w:rsid w:val="00512BF2"/>
    <w:rsid w:val="005136BF"/>
    <w:rsid w:val="00527A15"/>
    <w:rsid w:val="00527C09"/>
    <w:rsid w:val="00536C2D"/>
    <w:rsid w:val="005527E6"/>
    <w:rsid w:val="00553098"/>
    <w:rsid w:val="0056063B"/>
    <w:rsid w:val="00560860"/>
    <w:rsid w:val="00567574"/>
    <w:rsid w:val="005679EA"/>
    <w:rsid w:val="00573D00"/>
    <w:rsid w:val="005765BA"/>
    <w:rsid w:val="00583758"/>
    <w:rsid w:val="00594472"/>
    <w:rsid w:val="00597187"/>
    <w:rsid w:val="005A0F75"/>
    <w:rsid w:val="005A3A43"/>
    <w:rsid w:val="005A4C40"/>
    <w:rsid w:val="005A5B11"/>
    <w:rsid w:val="005A760C"/>
    <w:rsid w:val="005B03B0"/>
    <w:rsid w:val="005B521A"/>
    <w:rsid w:val="005B6D8C"/>
    <w:rsid w:val="005B7C75"/>
    <w:rsid w:val="005C0544"/>
    <w:rsid w:val="005C0B3C"/>
    <w:rsid w:val="005C16AA"/>
    <w:rsid w:val="005C355F"/>
    <w:rsid w:val="005C69F2"/>
    <w:rsid w:val="005C723F"/>
    <w:rsid w:val="005D213D"/>
    <w:rsid w:val="005D21BD"/>
    <w:rsid w:val="005D3066"/>
    <w:rsid w:val="005D5B13"/>
    <w:rsid w:val="005D6BB4"/>
    <w:rsid w:val="005D6C80"/>
    <w:rsid w:val="005D7AD2"/>
    <w:rsid w:val="005E12AB"/>
    <w:rsid w:val="005E167A"/>
    <w:rsid w:val="005E30C7"/>
    <w:rsid w:val="005E37DC"/>
    <w:rsid w:val="005F1E7F"/>
    <w:rsid w:val="005F24C1"/>
    <w:rsid w:val="005F518F"/>
    <w:rsid w:val="006034BB"/>
    <w:rsid w:val="00604B0F"/>
    <w:rsid w:val="00612F7D"/>
    <w:rsid w:val="00630AAC"/>
    <w:rsid w:val="00630CB4"/>
    <w:rsid w:val="006432AF"/>
    <w:rsid w:val="006459A3"/>
    <w:rsid w:val="006460F1"/>
    <w:rsid w:val="006543EA"/>
    <w:rsid w:val="006621F3"/>
    <w:rsid w:val="00666ECC"/>
    <w:rsid w:val="0067296B"/>
    <w:rsid w:val="00672C86"/>
    <w:rsid w:val="00677BA5"/>
    <w:rsid w:val="00686EE3"/>
    <w:rsid w:val="006876D9"/>
    <w:rsid w:val="00693BD5"/>
    <w:rsid w:val="00695AE3"/>
    <w:rsid w:val="006A52E0"/>
    <w:rsid w:val="006A7E37"/>
    <w:rsid w:val="006B54C8"/>
    <w:rsid w:val="006B676E"/>
    <w:rsid w:val="006D0AA3"/>
    <w:rsid w:val="006D3C17"/>
    <w:rsid w:val="006D5282"/>
    <w:rsid w:val="006D561B"/>
    <w:rsid w:val="006E41B3"/>
    <w:rsid w:val="006E5449"/>
    <w:rsid w:val="006E7205"/>
    <w:rsid w:val="006E7FEC"/>
    <w:rsid w:val="006F2D73"/>
    <w:rsid w:val="006F3CA4"/>
    <w:rsid w:val="00711566"/>
    <w:rsid w:val="007156B4"/>
    <w:rsid w:val="00716D0C"/>
    <w:rsid w:val="00717847"/>
    <w:rsid w:val="00720BC2"/>
    <w:rsid w:val="0072308E"/>
    <w:rsid w:val="007240D4"/>
    <w:rsid w:val="007465E7"/>
    <w:rsid w:val="00747CED"/>
    <w:rsid w:val="0075165D"/>
    <w:rsid w:val="00753870"/>
    <w:rsid w:val="00754B59"/>
    <w:rsid w:val="00764B12"/>
    <w:rsid w:val="007670A2"/>
    <w:rsid w:val="00771E70"/>
    <w:rsid w:val="00773387"/>
    <w:rsid w:val="00785793"/>
    <w:rsid w:val="00787BCE"/>
    <w:rsid w:val="00797C15"/>
    <w:rsid w:val="007A4157"/>
    <w:rsid w:val="007A501F"/>
    <w:rsid w:val="007B5C07"/>
    <w:rsid w:val="007B65DC"/>
    <w:rsid w:val="007C2A87"/>
    <w:rsid w:val="007D1E41"/>
    <w:rsid w:val="007E014B"/>
    <w:rsid w:val="007E5F73"/>
    <w:rsid w:val="007E6323"/>
    <w:rsid w:val="007F5804"/>
    <w:rsid w:val="00804D4C"/>
    <w:rsid w:val="00820D4F"/>
    <w:rsid w:val="0082483D"/>
    <w:rsid w:val="008253A4"/>
    <w:rsid w:val="008266DC"/>
    <w:rsid w:val="00827138"/>
    <w:rsid w:val="00833CFB"/>
    <w:rsid w:val="00834477"/>
    <w:rsid w:val="00842010"/>
    <w:rsid w:val="00843271"/>
    <w:rsid w:val="00852919"/>
    <w:rsid w:val="00855614"/>
    <w:rsid w:val="0086089E"/>
    <w:rsid w:val="0086328A"/>
    <w:rsid w:val="00867296"/>
    <w:rsid w:val="008703FB"/>
    <w:rsid w:val="0087059B"/>
    <w:rsid w:val="00885EE1"/>
    <w:rsid w:val="00890E53"/>
    <w:rsid w:val="00891679"/>
    <w:rsid w:val="00896D74"/>
    <w:rsid w:val="008A0533"/>
    <w:rsid w:val="008A5076"/>
    <w:rsid w:val="008A5693"/>
    <w:rsid w:val="008A6296"/>
    <w:rsid w:val="008A69CB"/>
    <w:rsid w:val="008B4A14"/>
    <w:rsid w:val="008C5396"/>
    <w:rsid w:val="008D07D3"/>
    <w:rsid w:val="008D10E5"/>
    <w:rsid w:val="008D16BD"/>
    <w:rsid w:val="008D6C52"/>
    <w:rsid w:val="008E3D83"/>
    <w:rsid w:val="008F0B61"/>
    <w:rsid w:val="008F485B"/>
    <w:rsid w:val="008F7C5E"/>
    <w:rsid w:val="009139C0"/>
    <w:rsid w:val="00940437"/>
    <w:rsid w:val="00942842"/>
    <w:rsid w:val="009446A3"/>
    <w:rsid w:val="0094504E"/>
    <w:rsid w:val="0094634D"/>
    <w:rsid w:val="00952E96"/>
    <w:rsid w:val="00954AB2"/>
    <w:rsid w:val="0096138F"/>
    <w:rsid w:val="009627A3"/>
    <w:rsid w:val="0096481A"/>
    <w:rsid w:val="00965CB7"/>
    <w:rsid w:val="009736DB"/>
    <w:rsid w:val="00976BFD"/>
    <w:rsid w:val="00980202"/>
    <w:rsid w:val="009824CB"/>
    <w:rsid w:val="00985436"/>
    <w:rsid w:val="00992F0D"/>
    <w:rsid w:val="0099530D"/>
    <w:rsid w:val="009A35B0"/>
    <w:rsid w:val="009B1ABD"/>
    <w:rsid w:val="009B3906"/>
    <w:rsid w:val="009B3A2E"/>
    <w:rsid w:val="009B4F66"/>
    <w:rsid w:val="009E7DDA"/>
    <w:rsid w:val="009F614A"/>
    <w:rsid w:val="00A0141A"/>
    <w:rsid w:val="00A02219"/>
    <w:rsid w:val="00A0779E"/>
    <w:rsid w:val="00A11917"/>
    <w:rsid w:val="00A11F2A"/>
    <w:rsid w:val="00A141D1"/>
    <w:rsid w:val="00A25AC4"/>
    <w:rsid w:val="00A26459"/>
    <w:rsid w:val="00A31821"/>
    <w:rsid w:val="00A31ABD"/>
    <w:rsid w:val="00A35656"/>
    <w:rsid w:val="00A37443"/>
    <w:rsid w:val="00A37499"/>
    <w:rsid w:val="00A414CA"/>
    <w:rsid w:val="00A5198C"/>
    <w:rsid w:val="00A6205C"/>
    <w:rsid w:val="00A6476E"/>
    <w:rsid w:val="00A66B85"/>
    <w:rsid w:val="00A67AC6"/>
    <w:rsid w:val="00A720F5"/>
    <w:rsid w:val="00A754AC"/>
    <w:rsid w:val="00A756A6"/>
    <w:rsid w:val="00A75C46"/>
    <w:rsid w:val="00A9457F"/>
    <w:rsid w:val="00AA00F4"/>
    <w:rsid w:val="00AA5B39"/>
    <w:rsid w:val="00AA61B9"/>
    <w:rsid w:val="00AB009A"/>
    <w:rsid w:val="00AB0973"/>
    <w:rsid w:val="00AC112D"/>
    <w:rsid w:val="00AD3608"/>
    <w:rsid w:val="00AD5CC2"/>
    <w:rsid w:val="00AD5DF2"/>
    <w:rsid w:val="00AD5F22"/>
    <w:rsid w:val="00AD6940"/>
    <w:rsid w:val="00AE066F"/>
    <w:rsid w:val="00AE1AA7"/>
    <w:rsid w:val="00AE4697"/>
    <w:rsid w:val="00AE6499"/>
    <w:rsid w:val="00AE7381"/>
    <w:rsid w:val="00AF4C50"/>
    <w:rsid w:val="00AF4C95"/>
    <w:rsid w:val="00AF59A1"/>
    <w:rsid w:val="00AF65D9"/>
    <w:rsid w:val="00B10A40"/>
    <w:rsid w:val="00B120E7"/>
    <w:rsid w:val="00B17C9C"/>
    <w:rsid w:val="00B2169E"/>
    <w:rsid w:val="00B2660F"/>
    <w:rsid w:val="00B30621"/>
    <w:rsid w:val="00B30B07"/>
    <w:rsid w:val="00B30DD7"/>
    <w:rsid w:val="00B420DE"/>
    <w:rsid w:val="00B4537C"/>
    <w:rsid w:val="00B53981"/>
    <w:rsid w:val="00B60F4B"/>
    <w:rsid w:val="00B674C1"/>
    <w:rsid w:val="00B71613"/>
    <w:rsid w:val="00B85392"/>
    <w:rsid w:val="00B87AE9"/>
    <w:rsid w:val="00B9072C"/>
    <w:rsid w:val="00B937CD"/>
    <w:rsid w:val="00B9787D"/>
    <w:rsid w:val="00BA0847"/>
    <w:rsid w:val="00BA575D"/>
    <w:rsid w:val="00BA5E2D"/>
    <w:rsid w:val="00BB5FD9"/>
    <w:rsid w:val="00BB6646"/>
    <w:rsid w:val="00BC69AF"/>
    <w:rsid w:val="00BD27DE"/>
    <w:rsid w:val="00BF156C"/>
    <w:rsid w:val="00C07DEC"/>
    <w:rsid w:val="00C164E3"/>
    <w:rsid w:val="00C1748B"/>
    <w:rsid w:val="00C17ED9"/>
    <w:rsid w:val="00C22DF9"/>
    <w:rsid w:val="00C26440"/>
    <w:rsid w:val="00C2791C"/>
    <w:rsid w:val="00C27C18"/>
    <w:rsid w:val="00C35369"/>
    <w:rsid w:val="00C448A7"/>
    <w:rsid w:val="00C5003A"/>
    <w:rsid w:val="00C52A3F"/>
    <w:rsid w:val="00C57DC8"/>
    <w:rsid w:val="00C62869"/>
    <w:rsid w:val="00C8423F"/>
    <w:rsid w:val="00C90CA7"/>
    <w:rsid w:val="00C94B5C"/>
    <w:rsid w:val="00C94CE5"/>
    <w:rsid w:val="00CA3B34"/>
    <w:rsid w:val="00CA4140"/>
    <w:rsid w:val="00CB0688"/>
    <w:rsid w:val="00CB5FB8"/>
    <w:rsid w:val="00CB6E92"/>
    <w:rsid w:val="00CB7C6B"/>
    <w:rsid w:val="00CC1FDB"/>
    <w:rsid w:val="00CC30D2"/>
    <w:rsid w:val="00CC33DC"/>
    <w:rsid w:val="00CC6017"/>
    <w:rsid w:val="00CC6A6C"/>
    <w:rsid w:val="00CD3D60"/>
    <w:rsid w:val="00CD52FD"/>
    <w:rsid w:val="00CF0665"/>
    <w:rsid w:val="00D02E06"/>
    <w:rsid w:val="00D03AD9"/>
    <w:rsid w:val="00D05B8E"/>
    <w:rsid w:val="00D06DAD"/>
    <w:rsid w:val="00D11C3E"/>
    <w:rsid w:val="00D13C58"/>
    <w:rsid w:val="00D167C0"/>
    <w:rsid w:val="00D2500B"/>
    <w:rsid w:val="00D25A2D"/>
    <w:rsid w:val="00D32703"/>
    <w:rsid w:val="00D40EFA"/>
    <w:rsid w:val="00D52E67"/>
    <w:rsid w:val="00D62702"/>
    <w:rsid w:val="00D716B2"/>
    <w:rsid w:val="00D71ADA"/>
    <w:rsid w:val="00D72372"/>
    <w:rsid w:val="00D73AFF"/>
    <w:rsid w:val="00D807D6"/>
    <w:rsid w:val="00D90C08"/>
    <w:rsid w:val="00D9258E"/>
    <w:rsid w:val="00D97DB9"/>
    <w:rsid w:val="00DA3838"/>
    <w:rsid w:val="00DA3899"/>
    <w:rsid w:val="00DA4E70"/>
    <w:rsid w:val="00DA566E"/>
    <w:rsid w:val="00DA70DB"/>
    <w:rsid w:val="00DB0CDA"/>
    <w:rsid w:val="00DB442E"/>
    <w:rsid w:val="00DB49A3"/>
    <w:rsid w:val="00DB6010"/>
    <w:rsid w:val="00DC3086"/>
    <w:rsid w:val="00DC4D3E"/>
    <w:rsid w:val="00DC799F"/>
    <w:rsid w:val="00DD2AFB"/>
    <w:rsid w:val="00DD5E09"/>
    <w:rsid w:val="00DE0AEB"/>
    <w:rsid w:val="00DE4FA0"/>
    <w:rsid w:val="00DF03B2"/>
    <w:rsid w:val="00DF220E"/>
    <w:rsid w:val="00DF2365"/>
    <w:rsid w:val="00DF39F4"/>
    <w:rsid w:val="00DF7BAF"/>
    <w:rsid w:val="00E00B90"/>
    <w:rsid w:val="00E02CCC"/>
    <w:rsid w:val="00E06F0D"/>
    <w:rsid w:val="00E07C27"/>
    <w:rsid w:val="00E109FE"/>
    <w:rsid w:val="00E1659E"/>
    <w:rsid w:val="00E25658"/>
    <w:rsid w:val="00E268DB"/>
    <w:rsid w:val="00E33A22"/>
    <w:rsid w:val="00E421AB"/>
    <w:rsid w:val="00E42381"/>
    <w:rsid w:val="00E52EA1"/>
    <w:rsid w:val="00E63395"/>
    <w:rsid w:val="00E72101"/>
    <w:rsid w:val="00E73706"/>
    <w:rsid w:val="00E75036"/>
    <w:rsid w:val="00E764C2"/>
    <w:rsid w:val="00E9137A"/>
    <w:rsid w:val="00E94C25"/>
    <w:rsid w:val="00EA071F"/>
    <w:rsid w:val="00EB08C0"/>
    <w:rsid w:val="00EB0B06"/>
    <w:rsid w:val="00EB160A"/>
    <w:rsid w:val="00EB1E2B"/>
    <w:rsid w:val="00EB2099"/>
    <w:rsid w:val="00EC04BC"/>
    <w:rsid w:val="00EC1954"/>
    <w:rsid w:val="00ED499B"/>
    <w:rsid w:val="00ED79ED"/>
    <w:rsid w:val="00EE32E1"/>
    <w:rsid w:val="00EE5CEB"/>
    <w:rsid w:val="00EF7786"/>
    <w:rsid w:val="00F0131E"/>
    <w:rsid w:val="00F041E7"/>
    <w:rsid w:val="00F1290D"/>
    <w:rsid w:val="00F12C73"/>
    <w:rsid w:val="00F15921"/>
    <w:rsid w:val="00F15A95"/>
    <w:rsid w:val="00F26CE7"/>
    <w:rsid w:val="00F35750"/>
    <w:rsid w:val="00F426AB"/>
    <w:rsid w:val="00F443A5"/>
    <w:rsid w:val="00F45C39"/>
    <w:rsid w:val="00F47C61"/>
    <w:rsid w:val="00F50647"/>
    <w:rsid w:val="00F513EB"/>
    <w:rsid w:val="00F51E3A"/>
    <w:rsid w:val="00F5572C"/>
    <w:rsid w:val="00F5780D"/>
    <w:rsid w:val="00F6393F"/>
    <w:rsid w:val="00F6697A"/>
    <w:rsid w:val="00F741C5"/>
    <w:rsid w:val="00F75A0A"/>
    <w:rsid w:val="00F77A22"/>
    <w:rsid w:val="00F80D7E"/>
    <w:rsid w:val="00F8304E"/>
    <w:rsid w:val="00F83B4D"/>
    <w:rsid w:val="00F87322"/>
    <w:rsid w:val="00F905E5"/>
    <w:rsid w:val="00F91BF0"/>
    <w:rsid w:val="00F91FC2"/>
    <w:rsid w:val="00FA1877"/>
    <w:rsid w:val="00FA4DC0"/>
    <w:rsid w:val="00FB3AFD"/>
    <w:rsid w:val="00FC5F0B"/>
    <w:rsid w:val="00FD10D9"/>
    <w:rsid w:val="00FD3B3B"/>
    <w:rsid w:val="00FD5DEE"/>
    <w:rsid w:val="00FD7303"/>
    <w:rsid w:val="00FE108D"/>
    <w:rsid w:val="00FE6077"/>
    <w:rsid w:val="00FE730E"/>
    <w:rsid w:val="00FF6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4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6B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616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6166"/>
    <w:rPr>
      <w:rFonts w:ascii="Segoe UI" w:hAnsi="Segoe UI" w:cs="Segoe UI"/>
      <w:sz w:val="18"/>
      <w:szCs w:val="18"/>
    </w:rPr>
  </w:style>
  <w:style w:type="character" w:styleId="Refdecomentrio">
    <w:name w:val="annotation reference"/>
    <w:basedOn w:val="Fontepargpadro"/>
    <w:uiPriority w:val="99"/>
    <w:semiHidden/>
    <w:unhideWhenUsed/>
    <w:rsid w:val="00ED499B"/>
    <w:rPr>
      <w:sz w:val="16"/>
      <w:szCs w:val="16"/>
    </w:rPr>
  </w:style>
  <w:style w:type="paragraph" w:styleId="Textodecomentrio">
    <w:name w:val="annotation text"/>
    <w:basedOn w:val="Normal"/>
    <w:link w:val="TextodecomentrioChar"/>
    <w:uiPriority w:val="99"/>
    <w:semiHidden/>
    <w:unhideWhenUsed/>
    <w:rsid w:val="00ED49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499B"/>
    <w:rPr>
      <w:sz w:val="20"/>
      <w:szCs w:val="20"/>
    </w:rPr>
  </w:style>
  <w:style w:type="paragraph" w:styleId="Assuntodocomentrio">
    <w:name w:val="annotation subject"/>
    <w:basedOn w:val="Textodecomentrio"/>
    <w:next w:val="Textodecomentrio"/>
    <w:link w:val="AssuntodocomentrioChar"/>
    <w:uiPriority w:val="99"/>
    <w:semiHidden/>
    <w:unhideWhenUsed/>
    <w:rsid w:val="00ED499B"/>
    <w:rPr>
      <w:b/>
      <w:bCs/>
    </w:rPr>
  </w:style>
  <w:style w:type="character" w:customStyle="1" w:styleId="AssuntodocomentrioChar">
    <w:name w:val="Assunto do comentário Char"/>
    <w:basedOn w:val="TextodecomentrioChar"/>
    <w:link w:val="Assuntodocomentrio"/>
    <w:uiPriority w:val="99"/>
    <w:semiHidden/>
    <w:rsid w:val="00ED499B"/>
    <w:rPr>
      <w:b/>
      <w:bCs/>
      <w:sz w:val="20"/>
      <w:szCs w:val="20"/>
    </w:rPr>
  </w:style>
  <w:style w:type="table" w:styleId="Tabelacomgrade">
    <w:name w:val="Table Grid"/>
    <w:basedOn w:val="Tabelanormal"/>
    <w:uiPriority w:val="39"/>
    <w:rsid w:val="00BA0847"/>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03527D"/>
    <w:rPr>
      <w:color w:val="000000"/>
      <w:sz w:val="22"/>
      <w:szCs w:val="22"/>
    </w:rPr>
  </w:style>
  <w:style w:type="paragraph" w:styleId="PargrafodaLista">
    <w:name w:val="List Paragraph"/>
    <w:basedOn w:val="Normal"/>
    <w:uiPriority w:val="34"/>
    <w:qFormat/>
    <w:rsid w:val="00220F04"/>
    <w:pPr>
      <w:ind w:left="720"/>
      <w:contextualSpacing/>
    </w:pPr>
  </w:style>
  <w:style w:type="character" w:styleId="Hyperlink">
    <w:name w:val="Hyperlink"/>
    <w:basedOn w:val="Fontepargpadro"/>
    <w:uiPriority w:val="99"/>
    <w:unhideWhenUsed/>
    <w:rsid w:val="00341616"/>
    <w:rPr>
      <w:color w:val="0563C1" w:themeColor="hyperlink"/>
      <w:u w:val="single"/>
    </w:rPr>
  </w:style>
  <w:style w:type="paragraph" w:styleId="Cabealho">
    <w:name w:val="header"/>
    <w:basedOn w:val="Normal"/>
    <w:link w:val="CabealhoChar"/>
    <w:uiPriority w:val="99"/>
    <w:unhideWhenUsed/>
    <w:rsid w:val="001C7D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7D9A"/>
  </w:style>
  <w:style w:type="paragraph" w:styleId="Rodap">
    <w:name w:val="footer"/>
    <w:basedOn w:val="Normal"/>
    <w:link w:val="RodapChar"/>
    <w:uiPriority w:val="99"/>
    <w:unhideWhenUsed/>
    <w:rsid w:val="001C7D9A"/>
    <w:pPr>
      <w:tabs>
        <w:tab w:val="center" w:pos="4252"/>
        <w:tab w:val="right" w:pos="8504"/>
      </w:tabs>
      <w:spacing w:after="0" w:line="240" w:lineRule="auto"/>
    </w:pPr>
  </w:style>
  <w:style w:type="character" w:customStyle="1" w:styleId="RodapChar">
    <w:name w:val="Rodapé Char"/>
    <w:basedOn w:val="Fontepargpadro"/>
    <w:link w:val="Rodap"/>
    <w:uiPriority w:val="99"/>
    <w:rsid w:val="001C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F8E8-A5BE-4C26-A5BC-5428EC5F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4474</Words>
  <Characters>24163</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2019-06-19T12:04:00Z</dcterms:created>
  <dcterms:modified xsi:type="dcterms:W3CDTF">2019-09-01T18:48:00Z</dcterms:modified>
</cp:coreProperties>
</file>