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9B" w:rsidRPr="00270CCC" w:rsidRDefault="00EF3C9B" w:rsidP="00EF3C9B">
      <w:pPr>
        <w:spacing w:line="240" w:lineRule="auto"/>
        <w:jc w:val="both"/>
        <w:rPr>
          <w:rFonts w:ascii="Arial" w:hAnsi="Arial" w:cs="Arial"/>
        </w:rPr>
      </w:pPr>
    </w:p>
    <w:p w:rsidR="00EF3C9B" w:rsidRPr="00270CCC" w:rsidRDefault="00EF3C9B" w:rsidP="00EF3C9B">
      <w:pPr>
        <w:spacing w:line="480" w:lineRule="auto"/>
        <w:jc w:val="both"/>
        <w:rPr>
          <w:rFonts w:ascii="Arial" w:hAnsi="Arial" w:cs="Arial"/>
        </w:rPr>
      </w:pPr>
      <w:r w:rsidRPr="00270CCC">
        <w:rPr>
          <w:rFonts w:ascii="Arial" w:hAnsi="Arial" w:cs="Arial"/>
        </w:rPr>
        <w:t xml:space="preserve">Gráfico </w:t>
      </w:r>
      <w:proofErr w:type="gramStart"/>
      <w:r w:rsidRPr="00270CCC">
        <w:rPr>
          <w:rFonts w:ascii="Arial" w:hAnsi="Arial" w:cs="Arial"/>
        </w:rPr>
        <w:t>1</w:t>
      </w:r>
      <w:proofErr w:type="gramEnd"/>
      <w:r w:rsidRPr="00270CCC">
        <w:rPr>
          <w:rFonts w:ascii="Arial" w:hAnsi="Arial" w:cs="Arial"/>
        </w:rPr>
        <w:t xml:space="preserve">: Bacilos </w:t>
      </w:r>
      <w:proofErr w:type="spellStart"/>
      <w:r w:rsidRPr="00270CCC">
        <w:rPr>
          <w:rFonts w:ascii="Arial" w:hAnsi="Arial" w:cs="Arial"/>
        </w:rPr>
        <w:t>gram</w:t>
      </w:r>
      <w:proofErr w:type="spellEnd"/>
      <w:r w:rsidRPr="00270CCC">
        <w:rPr>
          <w:rFonts w:ascii="Arial" w:hAnsi="Arial" w:cs="Arial"/>
        </w:rPr>
        <w:t xml:space="preserve"> negativos identificados nas amostras coletadas de canetas de alta rotação, antes da utilização clínica, por acadêmicos em Odontologia de uma instituição de ensino. Santa Maria – RS (2011).</w:t>
      </w:r>
    </w:p>
    <w:p w:rsidR="00EF3C9B" w:rsidRPr="00270CCC" w:rsidRDefault="00EF3C9B" w:rsidP="00EF3C9B">
      <w:pPr>
        <w:spacing w:line="480" w:lineRule="auto"/>
        <w:jc w:val="both"/>
        <w:rPr>
          <w:rFonts w:ascii="Arial" w:hAnsi="Arial" w:cs="Arial"/>
          <w:b/>
        </w:rPr>
      </w:pPr>
      <w:r w:rsidRPr="00270CCC"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5387280" cy="3157268"/>
            <wp:effectExtent l="19050" t="0" r="22920" b="5032"/>
            <wp:docPr id="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F3C9B" w:rsidRPr="00270CCC" w:rsidRDefault="00EF3C9B" w:rsidP="00EF3C9B">
      <w:pPr>
        <w:spacing w:line="480" w:lineRule="auto"/>
        <w:jc w:val="both"/>
        <w:rPr>
          <w:rFonts w:ascii="Arial" w:hAnsi="Arial" w:cs="Arial"/>
          <w:b/>
        </w:rPr>
      </w:pPr>
      <w:r w:rsidRPr="00270CCC">
        <w:rPr>
          <w:rFonts w:ascii="Arial" w:hAnsi="Arial" w:cs="Arial"/>
        </w:rPr>
        <w:t xml:space="preserve">Gráfico </w:t>
      </w:r>
      <w:proofErr w:type="gramStart"/>
      <w:r w:rsidRPr="00270CCC">
        <w:rPr>
          <w:rFonts w:ascii="Arial" w:hAnsi="Arial" w:cs="Arial"/>
        </w:rPr>
        <w:t>2</w:t>
      </w:r>
      <w:proofErr w:type="gramEnd"/>
      <w:r w:rsidRPr="00270CCC">
        <w:rPr>
          <w:rFonts w:ascii="Arial" w:hAnsi="Arial" w:cs="Arial"/>
        </w:rPr>
        <w:t xml:space="preserve">: Bacilos </w:t>
      </w:r>
      <w:proofErr w:type="spellStart"/>
      <w:r w:rsidRPr="00270CCC">
        <w:rPr>
          <w:rFonts w:ascii="Arial" w:hAnsi="Arial" w:cs="Arial"/>
        </w:rPr>
        <w:t>gram</w:t>
      </w:r>
      <w:proofErr w:type="spellEnd"/>
      <w:r w:rsidRPr="00270CCC">
        <w:rPr>
          <w:rFonts w:ascii="Arial" w:hAnsi="Arial" w:cs="Arial"/>
        </w:rPr>
        <w:t xml:space="preserve"> negativos identificados nas amostras coletadas de canetas de alta rotação, após utilização clínica, por acadêmicos em Odontologia. Santa Maria – RS (2011).</w:t>
      </w:r>
    </w:p>
    <w:p w:rsidR="00493458" w:rsidRPr="00EF3C9B" w:rsidRDefault="00EF3C9B" w:rsidP="00EF3C9B">
      <w:pPr>
        <w:spacing w:line="480" w:lineRule="auto"/>
        <w:jc w:val="both"/>
        <w:rPr>
          <w:rFonts w:ascii="Arial" w:hAnsi="Arial" w:cs="Arial"/>
          <w:b/>
        </w:rPr>
      </w:pPr>
      <w:r w:rsidRPr="00270CCC"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5400040" cy="2927313"/>
            <wp:effectExtent l="19050" t="0" r="10160" b="6387"/>
            <wp:docPr id="1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493458" w:rsidRPr="00EF3C9B" w:rsidSect="004934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F3C9B"/>
    <w:rsid w:val="00493458"/>
    <w:rsid w:val="00EF3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C9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3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C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Fernando\Desktop\Resultados%20BACTRA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Fernando\Desktop\Resultados%20BACTRA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33"/>
  <c:chart>
    <c:plotArea>
      <c:layout/>
      <c:barChart>
        <c:barDir val="bar"/>
        <c:grouping val="clustered"/>
        <c:ser>
          <c:idx val="0"/>
          <c:order val="0"/>
          <c:tx>
            <c:strRef>
              <c:f>Plan1!$B$1</c:f>
              <c:strCache>
                <c:ptCount val="1"/>
              </c:strCache>
            </c:strRef>
          </c:tx>
          <c:cat>
            <c:strRef>
              <c:f>Plan1!$A$2:$A$16</c:f>
              <c:strCache>
                <c:ptCount val="15"/>
                <c:pt idx="0">
                  <c:v>Burkholderia Pseudomallei</c:v>
                </c:pt>
                <c:pt idx="1">
                  <c:v>Stenotrophomonas Maltophlia         </c:v>
                </c:pt>
                <c:pt idx="2">
                  <c:v>Pseudomonas Stutzeri</c:v>
                </c:pt>
                <c:pt idx="3">
                  <c:v>Chromobacterium Violaceum             </c:v>
                </c:pt>
                <c:pt idx="4">
                  <c:v>Pseudomonas Alcaligenes</c:v>
                </c:pt>
                <c:pt idx="5">
                  <c:v>Moraxella</c:v>
                </c:pt>
                <c:pt idx="6">
                  <c:v>Pseudomonas Oryziabitans</c:v>
                </c:pt>
                <c:pt idx="7">
                  <c:v>Acinetobacter</c:v>
                </c:pt>
                <c:pt idx="8">
                  <c:v>Escherichia Coli</c:v>
                </c:pt>
                <c:pt idx="9">
                  <c:v>Klebisiella Ozaenae</c:v>
                </c:pt>
                <c:pt idx="10">
                  <c:v>Yersinia pseudotuberculosis</c:v>
                </c:pt>
                <c:pt idx="11">
                  <c:v>Pseudomonas aeruginosa</c:v>
                </c:pt>
                <c:pt idx="12">
                  <c:v>Pseudomonas Pseudoalcaligens</c:v>
                </c:pt>
                <c:pt idx="13">
                  <c:v>Pseudomonas Putida</c:v>
                </c:pt>
                <c:pt idx="14">
                  <c:v>Não havia BGNs nessa amostra</c:v>
                </c:pt>
              </c:strCache>
            </c:strRef>
          </c:cat>
          <c:val>
            <c:numRef>
              <c:f>Plan1!$B$2:$B$16</c:f>
              <c:numCache>
                <c:formatCode>General</c:formatCode>
                <c:ptCount val="15"/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</c:strCache>
            </c:strRef>
          </c:tx>
          <c:cat>
            <c:strRef>
              <c:f>Plan1!$A$2:$A$16</c:f>
              <c:strCache>
                <c:ptCount val="15"/>
                <c:pt idx="0">
                  <c:v>Burkholderia Pseudomallei</c:v>
                </c:pt>
                <c:pt idx="1">
                  <c:v>Stenotrophomonas Maltophlia         </c:v>
                </c:pt>
                <c:pt idx="2">
                  <c:v>Pseudomonas Stutzeri</c:v>
                </c:pt>
                <c:pt idx="3">
                  <c:v>Chromobacterium Violaceum             </c:v>
                </c:pt>
                <c:pt idx="4">
                  <c:v>Pseudomonas Alcaligenes</c:v>
                </c:pt>
                <c:pt idx="5">
                  <c:v>Moraxella</c:v>
                </c:pt>
                <c:pt idx="6">
                  <c:v>Pseudomonas Oryziabitans</c:v>
                </c:pt>
                <c:pt idx="7">
                  <c:v>Acinetobacter</c:v>
                </c:pt>
                <c:pt idx="8">
                  <c:v>Escherichia Coli</c:v>
                </c:pt>
                <c:pt idx="9">
                  <c:v>Klebisiella Ozaenae</c:v>
                </c:pt>
                <c:pt idx="10">
                  <c:v>Yersinia pseudotuberculosis</c:v>
                </c:pt>
                <c:pt idx="11">
                  <c:v>Pseudomonas aeruginosa</c:v>
                </c:pt>
                <c:pt idx="12">
                  <c:v>Pseudomonas Pseudoalcaligens</c:v>
                </c:pt>
                <c:pt idx="13">
                  <c:v>Pseudomonas Putida</c:v>
                </c:pt>
                <c:pt idx="14">
                  <c:v>Não havia BGNs nessa amostra</c:v>
                </c:pt>
              </c:strCache>
            </c:strRef>
          </c:cat>
          <c:val>
            <c:numRef>
              <c:f>Plan1!$C$2:$C$16</c:f>
              <c:numCache>
                <c:formatCode>General</c:formatCode>
                <c:ptCount val="15"/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</c:strCache>
            </c:strRef>
          </c:tx>
          <c:cat>
            <c:strRef>
              <c:f>Plan1!$A$2:$A$16</c:f>
              <c:strCache>
                <c:ptCount val="15"/>
                <c:pt idx="0">
                  <c:v>Burkholderia Pseudomallei</c:v>
                </c:pt>
                <c:pt idx="1">
                  <c:v>Stenotrophomonas Maltophlia         </c:v>
                </c:pt>
                <c:pt idx="2">
                  <c:v>Pseudomonas Stutzeri</c:v>
                </c:pt>
                <c:pt idx="3">
                  <c:v>Chromobacterium Violaceum             </c:v>
                </c:pt>
                <c:pt idx="4">
                  <c:v>Pseudomonas Alcaligenes</c:v>
                </c:pt>
                <c:pt idx="5">
                  <c:v>Moraxella</c:v>
                </c:pt>
                <c:pt idx="6">
                  <c:v>Pseudomonas Oryziabitans</c:v>
                </c:pt>
                <c:pt idx="7">
                  <c:v>Acinetobacter</c:v>
                </c:pt>
                <c:pt idx="8">
                  <c:v>Escherichia Coli</c:v>
                </c:pt>
                <c:pt idx="9">
                  <c:v>Klebisiella Ozaenae</c:v>
                </c:pt>
                <c:pt idx="10">
                  <c:v>Yersinia pseudotuberculosis</c:v>
                </c:pt>
                <c:pt idx="11">
                  <c:v>Pseudomonas aeruginosa</c:v>
                </c:pt>
                <c:pt idx="12">
                  <c:v>Pseudomonas Pseudoalcaligens</c:v>
                </c:pt>
                <c:pt idx="13">
                  <c:v>Pseudomonas Putida</c:v>
                </c:pt>
                <c:pt idx="14">
                  <c:v>Não havia BGNs nessa amostra</c:v>
                </c:pt>
              </c:strCache>
            </c:strRef>
          </c:cat>
          <c:val>
            <c:numRef>
              <c:f>Plan1!$D$2:$D$16</c:f>
              <c:numCache>
                <c:formatCode>General</c:formatCode>
                <c:ptCount val="15"/>
              </c:numCache>
            </c:numRef>
          </c:val>
        </c:ser>
        <c:ser>
          <c:idx val="3"/>
          <c:order val="3"/>
          <c:tx>
            <c:strRef>
              <c:f>Plan1!$E$1</c:f>
              <c:strCache>
                <c:ptCount val="1"/>
              </c:strCache>
            </c:strRef>
          </c:tx>
          <c:cat>
            <c:strRef>
              <c:f>Plan1!$A$2:$A$16</c:f>
              <c:strCache>
                <c:ptCount val="15"/>
                <c:pt idx="0">
                  <c:v>Burkholderia Pseudomallei</c:v>
                </c:pt>
                <c:pt idx="1">
                  <c:v>Stenotrophomonas Maltophlia         </c:v>
                </c:pt>
                <c:pt idx="2">
                  <c:v>Pseudomonas Stutzeri</c:v>
                </c:pt>
                <c:pt idx="3">
                  <c:v>Chromobacterium Violaceum             </c:v>
                </c:pt>
                <c:pt idx="4">
                  <c:v>Pseudomonas Alcaligenes</c:v>
                </c:pt>
                <c:pt idx="5">
                  <c:v>Moraxella</c:v>
                </c:pt>
                <c:pt idx="6">
                  <c:v>Pseudomonas Oryziabitans</c:v>
                </c:pt>
                <c:pt idx="7">
                  <c:v>Acinetobacter</c:v>
                </c:pt>
                <c:pt idx="8">
                  <c:v>Escherichia Coli</c:v>
                </c:pt>
                <c:pt idx="9">
                  <c:v>Klebisiella Ozaenae</c:v>
                </c:pt>
                <c:pt idx="10">
                  <c:v>Yersinia pseudotuberculosis</c:v>
                </c:pt>
                <c:pt idx="11">
                  <c:v>Pseudomonas aeruginosa</c:v>
                </c:pt>
                <c:pt idx="12">
                  <c:v>Pseudomonas Pseudoalcaligens</c:v>
                </c:pt>
                <c:pt idx="13">
                  <c:v>Pseudomonas Putida</c:v>
                </c:pt>
                <c:pt idx="14">
                  <c:v>Não havia BGNs nessa amostra</c:v>
                </c:pt>
              </c:strCache>
            </c:strRef>
          </c:cat>
          <c:val>
            <c:numRef>
              <c:f>Plan1!$E$2:$E$16</c:f>
              <c:numCache>
                <c:formatCode>General</c:formatCode>
                <c:ptCount val="15"/>
                <c:pt idx="0">
                  <c:v>2.9</c:v>
                </c:pt>
                <c:pt idx="1">
                  <c:v>5.7</c:v>
                </c:pt>
                <c:pt idx="2">
                  <c:v>8.6</c:v>
                </c:pt>
                <c:pt idx="3">
                  <c:v>5.7</c:v>
                </c:pt>
                <c:pt idx="4">
                  <c:v>5.7</c:v>
                </c:pt>
                <c:pt idx="5">
                  <c:v>5.7</c:v>
                </c:pt>
                <c:pt idx="6">
                  <c:v>2.9</c:v>
                </c:pt>
                <c:pt idx="7">
                  <c:v>2.9</c:v>
                </c:pt>
                <c:pt idx="8">
                  <c:v>5.7</c:v>
                </c:pt>
                <c:pt idx="9">
                  <c:v>2.9</c:v>
                </c:pt>
                <c:pt idx="10">
                  <c:v>5.7</c:v>
                </c:pt>
                <c:pt idx="11">
                  <c:v>2.9</c:v>
                </c:pt>
                <c:pt idx="12">
                  <c:v>11.4</c:v>
                </c:pt>
                <c:pt idx="13">
                  <c:v>5.7</c:v>
                </c:pt>
                <c:pt idx="14">
                  <c:v>34.300000000000004</c:v>
                </c:pt>
              </c:numCache>
            </c:numRef>
          </c:val>
        </c:ser>
        <c:axId val="53850880"/>
        <c:axId val="53852416"/>
      </c:barChart>
      <c:catAx>
        <c:axId val="53850880"/>
        <c:scaling>
          <c:orientation val="minMax"/>
        </c:scaling>
        <c:axPos val="l"/>
        <c:tickLblPos val="nextTo"/>
        <c:crossAx val="53852416"/>
        <c:crosses val="autoZero"/>
        <c:auto val="1"/>
        <c:lblAlgn val="ctr"/>
        <c:lblOffset val="100"/>
      </c:catAx>
      <c:valAx>
        <c:axId val="53852416"/>
        <c:scaling>
          <c:orientation val="minMax"/>
        </c:scaling>
        <c:axPos val="b"/>
        <c:majorGridlines/>
        <c:numFmt formatCode="General" sourceLinked="1"/>
        <c:tickLblPos val="nextTo"/>
        <c:crossAx val="5385088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33"/>
  <c:chart>
    <c:plotArea>
      <c:layout/>
      <c:barChart>
        <c:barDir val="bar"/>
        <c:grouping val="clustered"/>
        <c:ser>
          <c:idx val="0"/>
          <c:order val="0"/>
          <c:cat>
            <c:strRef>
              <c:f>Plan1!$A$24:$A$38</c:f>
              <c:strCache>
                <c:ptCount val="15"/>
                <c:pt idx="0">
                  <c:v>Burkholderia Pseudomallei</c:v>
                </c:pt>
                <c:pt idx="1">
                  <c:v>Stenotrophomonas Maltophlia         </c:v>
                </c:pt>
                <c:pt idx="2">
                  <c:v>Pseudomonas Stutzeri</c:v>
                </c:pt>
                <c:pt idx="3">
                  <c:v>Chromobacterium Violceum</c:v>
                </c:pt>
                <c:pt idx="4">
                  <c:v>Pseudomonas Alcaligenes</c:v>
                </c:pt>
                <c:pt idx="5">
                  <c:v>Moraxella</c:v>
                </c:pt>
                <c:pt idx="6">
                  <c:v>Pseudomonas Oryziabitans</c:v>
                </c:pt>
                <c:pt idx="7">
                  <c:v>Acinetobacter</c:v>
                </c:pt>
                <c:pt idx="8">
                  <c:v>Klebisiella Ozaenae</c:v>
                </c:pt>
                <c:pt idx="9">
                  <c:v>Yersinia pseudotuberculosis</c:v>
                </c:pt>
                <c:pt idx="10">
                  <c:v>Plesiomonas Shigelloides</c:v>
                </c:pt>
                <c:pt idx="11">
                  <c:v>Pseudomonas Pseudoalcaligens</c:v>
                </c:pt>
                <c:pt idx="12">
                  <c:v>Pasteurella</c:v>
                </c:pt>
                <c:pt idx="13">
                  <c:v>Pseudomonas Putida</c:v>
                </c:pt>
                <c:pt idx="14">
                  <c:v>Não havia BGNs nessa amostra</c:v>
                </c:pt>
              </c:strCache>
            </c:strRef>
          </c:cat>
          <c:val>
            <c:numRef>
              <c:f>Plan1!$B$24:$B$38</c:f>
              <c:numCache>
                <c:formatCode>General</c:formatCode>
                <c:ptCount val="15"/>
              </c:numCache>
            </c:numRef>
          </c:val>
        </c:ser>
        <c:ser>
          <c:idx val="1"/>
          <c:order val="1"/>
          <c:cat>
            <c:strRef>
              <c:f>Plan1!$A$24:$A$38</c:f>
              <c:strCache>
                <c:ptCount val="15"/>
                <c:pt idx="0">
                  <c:v>Burkholderia Pseudomallei</c:v>
                </c:pt>
                <c:pt idx="1">
                  <c:v>Stenotrophomonas Maltophlia         </c:v>
                </c:pt>
                <c:pt idx="2">
                  <c:v>Pseudomonas Stutzeri</c:v>
                </c:pt>
                <c:pt idx="3">
                  <c:v>Chromobacterium Violceum</c:v>
                </c:pt>
                <c:pt idx="4">
                  <c:v>Pseudomonas Alcaligenes</c:v>
                </c:pt>
                <c:pt idx="5">
                  <c:v>Moraxella</c:v>
                </c:pt>
                <c:pt idx="6">
                  <c:v>Pseudomonas Oryziabitans</c:v>
                </c:pt>
                <c:pt idx="7">
                  <c:v>Acinetobacter</c:v>
                </c:pt>
                <c:pt idx="8">
                  <c:v>Klebisiella Ozaenae</c:v>
                </c:pt>
                <c:pt idx="9">
                  <c:v>Yersinia pseudotuberculosis</c:v>
                </c:pt>
                <c:pt idx="10">
                  <c:v>Plesiomonas Shigelloides</c:v>
                </c:pt>
                <c:pt idx="11">
                  <c:v>Pseudomonas Pseudoalcaligens</c:v>
                </c:pt>
                <c:pt idx="12">
                  <c:v>Pasteurella</c:v>
                </c:pt>
                <c:pt idx="13">
                  <c:v>Pseudomonas Putida</c:v>
                </c:pt>
                <c:pt idx="14">
                  <c:v>Não havia BGNs nessa amostra</c:v>
                </c:pt>
              </c:strCache>
            </c:strRef>
          </c:cat>
          <c:val>
            <c:numRef>
              <c:f>Plan1!$C$24:$C$38</c:f>
              <c:numCache>
                <c:formatCode>General</c:formatCode>
                <c:ptCount val="15"/>
              </c:numCache>
            </c:numRef>
          </c:val>
        </c:ser>
        <c:ser>
          <c:idx val="2"/>
          <c:order val="2"/>
          <c:cat>
            <c:strRef>
              <c:f>Plan1!$A$24:$A$38</c:f>
              <c:strCache>
                <c:ptCount val="15"/>
                <c:pt idx="0">
                  <c:v>Burkholderia Pseudomallei</c:v>
                </c:pt>
                <c:pt idx="1">
                  <c:v>Stenotrophomonas Maltophlia         </c:v>
                </c:pt>
                <c:pt idx="2">
                  <c:v>Pseudomonas Stutzeri</c:v>
                </c:pt>
                <c:pt idx="3">
                  <c:v>Chromobacterium Violceum</c:v>
                </c:pt>
                <c:pt idx="4">
                  <c:v>Pseudomonas Alcaligenes</c:v>
                </c:pt>
                <c:pt idx="5">
                  <c:v>Moraxella</c:v>
                </c:pt>
                <c:pt idx="6">
                  <c:v>Pseudomonas Oryziabitans</c:v>
                </c:pt>
                <c:pt idx="7">
                  <c:v>Acinetobacter</c:v>
                </c:pt>
                <c:pt idx="8">
                  <c:v>Klebisiella Ozaenae</c:v>
                </c:pt>
                <c:pt idx="9">
                  <c:v>Yersinia pseudotuberculosis</c:v>
                </c:pt>
                <c:pt idx="10">
                  <c:v>Plesiomonas Shigelloides</c:v>
                </c:pt>
                <c:pt idx="11">
                  <c:v>Pseudomonas Pseudoalcaligens</c:v>
                </c:pt>
                <c:pt idx="12">
                  <c:v>Pasteurella</c:v>
                </c:pt>
                <c:pt idx="13">
                  <c:v>Pseudomonas Putida</c:v>
                </c:pt>
                <c:pt idx="14">
                  <c:v>Não havia BGNs nessa amostra</c:v>
                </c:pt>
              </c:strCache>
            </c:strRef>
          </c:cat>
          <c:val>
            <c:numRef>
              <c:f>Plan1!$D$24:$D$38</c:f>
              <c:numCache>
                <c:formatCode>General</c:formatCode>
                <c:ptCount val="15"/>
              </c:numCache>
            </c:numRef>
          </c:val>
        </c:ser>
        <c:ser>
          <c:idx val="3"/>
          <c:order val="3"/>
          <c:cat>
            <c:strRef>
              <c:f>Plan1!$A$24:$A$38</c:f>
              <c:strCache>
                <c:ptCount val="15"/>
                <c:pt idx="0">
                  <c:v>Burkholderia Pseudomallei</c:v>
                </c:pt>
                <c:pt idx="1">
                  <c:v>Stenotrophomonas Maltophlia         </c:v>
                </c:pt>
                <c:pt idx="2">
                  <c:v>Pseudomonas Stutzeri</c:v>
                </c:pt>
                <c:pt idx="3">
                  <c:v>Chromobacterium Violceum</c:v>
                </c:pt>
                <c:pt idx="4">
                  <c:v>Pseudomonas Alcaligenes</c:v>
                </c:pt>
                <c:pt idx="5">
                  <c:v>Moraxella</c:v>
                </c:pt>
                <c:pt idx="6">
                  <c:v>Pseudomonas Oryziabitans</c:v>
                </c:pt>
                <c:pt idx="7">
                  <c:v>Acinetobacter</c:v>
                </c:pt>
                <c:pt idx="8">
                  <c:v>Klebisiella Ozaenae</c:v>
                </c:pt>
                <c:pt idx="9">
                  <c:v>Yersinia pseudotuberculosis</c:v>
                </c:pt>
                <c:pt idx="10">
                  <c:v>Plesiomonas Shigelloides</c:v>
                </c:pt>
                <c:pt idx="11">
                  <c:v>Pseudomonas Pseudoalcaligens</c:v>
                </c:pt>
                <c:pt idx="12">
                  <c:v>Pasteurella</c:v>
                </c:pt>
                <c:pt idx="13">
                  <c:v>Pseudomonas Putida</c:v>
                </c:pt>
                <c:pt idx="14">
                  <c:v>Não havia BGNs nessa amostra</c:v>
                </c:pt>
              </c:strCache>
            </c:strRef>
          </c:cat>
          <c:val>
            <c:numRef>
              <c:f>Plan1!$E$24:$E$38</c:f>
              <c:numCache>
                <c:formatCode>General</c:formatCode>
                <c:ptCount val="15"/>
                <c:pt idx="0">
                  <c:v>5.7</c:v>
                </c:pt>
                <c:pt idx="1">
                  <c:v>8.6</c:v>
                </c:pt>
                <c:pt idx="2">
                  <c:v>2.9</c:v>
                </c:pt>
                <c:pt idx="3">
                  <c:v>8.6</c:v>
                </c:pt>
                <c:pt idx="4">
                  <c:v>5.7</c:v>
                </c:pt>
                <c:pt idx="5">
                  <c:v>2.9</c:v>
                </c:pt>
                <c:pt idx="6">
                  <c:v>11.4</c:v>
                </c:pt>
                <c:pt idx="7">
                  <c:v>8.6</c:v>
                </c:pt>
                <c:pt idx="8">
                  <c:v>2.9</c:v>
                </c:pt>
                <c:pt idx="9">
                  <c:v>2.9</c:v>
                </c:pt>
                <c:pt idx="10">
                  <c:v>2.9</c:v>
                </c:pt>
                <c:pt idx="11">
                  <c:v>2.9</c:v>
                </c:pt>
                <c:pt idx="12">
                  <c:v>5.7</c:v>
                </c:pt>
                <c:pt idx="13">
                  <c:v>2.9</c:v>
                </c:pt>
                <c:pt idx="14">
                  <c:v>25.7</c:v>
                </c:pt>
              </c:numCache>
            </c:numRef>
          </c:val>
        </c:ser>
        <c:axId val="154996096"/>
        <c:axId val="155010176"/>
      </c:barChart>
      <c:catAx>
        <c:axId val="154996096"/>
        <c:scaling>
          <c:orientation val="minMax"/>
        </c:scaling>
        <c:axPos val="l"/>
        <c:tickLblPos val="nextTo"/>
        <c:crossAx val="155010176"/>
        <c:crosses val="autoZero"/>
        <c:auto val="1"/>
        <c:lblAlgn val="ctr"/>
        <c:lblOffset val="100"/>
      </c:catAx>
      <c:valAx>
        <c:axId val="155010176"/>
        <c:scaling>
          <c:orientation val="minMax"/>
        </c:scaling>
        <c:axPos val="b"/>
        <c:majorGridlines/>
        <c:numFmt formatCode="General" sourceLinked="1"/>
        <c:tickLblPos val="nextTo"/>
        <c:crossAx val="15499609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336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philco</dc:creator>
  <cp:keywords/>
  <dc:description/>
  <cp:lastModifiedBy>philco</cp:lastModifiedBy>
  <cp:revision>1</cp:revision>
  <dcterms:created xsi:type="dcterms:W3CDTF">2012-03-04T20:28:00Z</dcterms:created>
  <dcterms:modified xsi:type="dcterms:W3CDTF">2012-03-04T20:31:00Z</dcterms:modified>
</cp:coreProperties>
</file>